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0EF35" w14:textId="77777777" w:rsidR="00A875FB" w:rsidRPr="005E7748" w:rsidRDefault="00A875FB" w:rsidP="008D15F4">
      <w:pPr>
        <w:pStyle w:val="a3"/>
        <w:spacing w:line="420" w:lineRule="exact"/>
        <w:ind w:leftChars="158" w:left="799" w:hangingChars="150" w:hanging="420"/>
        <w:rPr>
          <w:rFonts w:hAnsi="標楷體"/>
          <w:b/>
          <w:bCs/>
          <w:color w:val="000000" w:themeColor="text1"/>
          <w:spacing w:val="0"/>
          <w:sz w:val="28"/>
          <w:szCs w:val="28"/>
        </w:rPr>
      </w:pPr>
      <w:r w:rsidRPr="005E7748">
        <w:rPr>
          <w:rFonts w:hAnsi="標楷體" w:hint="eastAsia"/>
          <w:b/>
          <w:bCs/>
          <w:color w:val="000000" w:themeColor="text1"/>
          <w:spacing w:val="0"/>
          <w:sz w:val="28"/>
          <w:szCs w:val="28"/>
        </w:rPr>
        <w:t>三、關於</w:t>
      </w:r>
      <w:r w:rsidRPr="005E7748">
        <w:rPr>
          <w:rFonts w:hAnsi="標楷體" w:hint="eastAsia"/>
          <w:b/>
          <w:color w:val="000000" w:themeColor="text1"/>
          <w:spacing w:val="0"/>
          <w:sz w:val="28"/>
          <w:szCs w:val="28"/>
        </w:rPr>
        <w:t>經營管理</w:t>
      </w:r>
      <w:r w:rsidRPr="005E7748">
        <w:rPr>
          <w:rFonts w:hAnsi="標楷體" w:hint="eastAsia"/>
          <w:b/>
          <w:bCs/>
          <w:color w:val="000000" w:themeColor="text1"/>
          <w:spacing w:val="0"/>
          <w:sz w:val="28"/>
          <w:szCs w:val="28"/>
        </w:rPr>
        <w:t>者：</w:t>
      </w:r>
    </w:p>
    <w:p w14:paraId="3045BB04" w14:textId="5FB436D1" w:rsidR="00691DD8" w:rsidRPr="005E7748" w:rsidRDefault="00691DD8" w:rsidP="00430A67">
      <w:pPr>
        <w:pStyle w:val="af1"/>
        <w:spacing w:line="420" w:lineRule="exact"/>
        <w:ind w:leftChars="270" w:left="1128" w:hangingChars="200" w:hanging="48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(一)</w:t>
      </w:r>
      <w:r w:rsidR="00B82EEB" w:rsidRPr="005E7748">
        <w:rPr>
          <w:rFonts w:ascii="標楷體" w:eastAsia="標楷體" w:hAnsi="標楷體" w:hint="eastAsia"/>
          <w:bCs/>
          <w:color w:val="000000" w:themeColor="text1"/>
          <w:spacing w:val="0"/>
          <w:sz w:val="24"/>
          <w:szCs w:val="24"/>
        </w:rPr>
        <w:tab/>
      </w:r>
      <w:r w:rsidR="00FB4F9F" w:rsidRPr="005E7748">
        <w:rPr>
          <w:rFonts w:ascii="標楷體" w:eastAsia="標楷體" w:hAnsi="標楷體"/>
          <w:bCs/>
          <w:color w:val="000000" w:themeColor="text1"/>
          <w:spacing w:val="0"/>
          <w:sz w:val="24"/>
          <w:szCs w:val="24"/>
        </w:rPr>
        <w:t>推動數位轉型：應用數位科技整合現有資源，藉由創新應用提升企業整體營運與顧客信賴</w:t>
      </w:r>
      <w:r w:rsidR="00FD2468" w:rsidRPr="005E7748">
        <w:rPr>
          <w:rFonts w:ascii="標楷體" w:eastAsia="標楷體" w:hAnsi="標楷體" w:hint="eastAsia"/>
          <w:bCs/>
          <w:color w:val="000000" w:themeColor="text1"/>
          <w:spacing w:val="0"/>
          <w:sz w:val="24"/>
          <w:szCs w:val="24"/>
        </w:rPr>
        <w:t>，</w:t>
      </w:r>
      <w:r w:rsidR="00FB4F9F" w:rsidRPr="005E7748">
        <w:rPr>
          <w:rFonts w:ascii="標楷體" w:eastAsia="標楷體" w:hAnsi="標楷體"/>
          <w:bCs/>
          <w:color w:val="000000" w:themeColor="text1"/>
          <w:spacing w:val="0"/>
          <w:sz w:val="24"/>
          <w:szCs w:val="24"/>
        </w:rPr>
        <w:t>加強推廣數位轉型理念，營造組織文化以達到組織創新、創造價值之目標；建置IP-MPLS(超高速IP環島光纖通信系統)，以滿足智慧電網及數位轉型需求</w:t>
      </w:r>
      <w:r w:rsidR="007362FA" w:rsidRPr="005E7748">
        <w:rPr>
          <w:rFonts w:ascii="標楷體" w:eastAsia="標楷體" w:hAnsi="標楷體" w:hint="eastAsia"/>
          <w:bCs/>
          <w:color w:val="000000" w:themeColor="text1"/>
          <w:spacing w:val="0"/>
          <w:sz w:val="24"/>
          <w:szCs w:val="24"/>
        </w:rPr>
        <w:t>。</w:t>
      </w:r>
    </w:p>
    <w:p w14:paraId="0F1DE088" w14:textId="0947D70E" w:rsidR="008C5310" w:rsidRPr="005E7748" w:rsidRDefault="008C5310" w:rsidP="00674D49">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Pr="005E7748">
        <w:rPr>
          <w:rFonts w:ascii="標楷體" w:eastAsia="標楷體" w:hAnsi="標楷體"/>
          <w:bCs/>
          <w:color w:val="000000" w:themeColor="text1"/>
          <w:spacing w:val="0"/>
          <w:sz w:val="24"/>
          <w:szCs w:val="24"/>
        </w:rPr>
        <w:t>.</w:t>
      </w:r>
      <w:r w:rsidR="00FB4F9F" w:rsidRPr="005E7748">
        <w:rPr>
          <w:rFonts w:ascii="標楷體" w:eastAsia="標楷體" w:hAnsi="標楷體"/>
          <w:bCs/>
          <w:color w:val="000000" w:themeColor="text1"/>
          <w:spacing w:val="0"/>
          <w:sz w:val="24"/>
          <w:szCs w:val="24"/>
        </w:rPr>
        <w:t>應用數位科技整合現有資源，藉由創新應用提升企業整體營運與顧客信賴</w:t>
      </w:r>
    </w:p>
    <w:p w14:paraId="083B7A6E" w14:textId="1D7A4FE5" w:rsidR="008C5310" w:rsidRPr="005E7748" w:rsidRDefault="008C5310" w:rsidP="0002330B">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1)</w:t>
      </w:r>
      <w:r w:rsidR="00FB4F9F" w:rsidRPr="005E7748">
        <w:rPr>
          <w:rFonts w:ascii="標楷體" w:eastAsia="標楷體" w:hAnsi="標楷體"/>
          <w:bCs/>
          <w:color w:val="000000" w:themeColor="text1"/>
          <w:spacing w:val="0"/>
          <w:sz w:val="24"/>
          <w:szCs w:val="24"/>
        </w:rPr>
        <w:t>雲端資料中心智慧營</w:t>
      </w:r>
      <w:r w:rsidR="00FB4F9F" w:rsidRPr="005E7748">
        <w:rPr>
          <w:rFonts w:ascii="標楷體" w:eastAsia="標楷體" w:hAnsi="標楷體" w:hint="eastAsia"/>
          <w:bCs/>
          <w:color w:val="000000" w:themeColor="text1"/>
          <w:spacing w:val="0"/>
          <w:sz w:val="24"/>
          <w:szCs w:val="24"/>
        </w:rPr>
        <w:t>運</w:t>
      </w:r>
    </w:p>
    <w:p w14:paraId="6CD48A33" w14:textId="336E0369" w:rsidR="008C5310" w:rsidRPr="005E7748" w:rsidRDefault="00A8762A" w:rsidP="008C5310">
      <w:pPr>
        <w:pStyle w:val="af1"/>
        <w:spacing w:line="420" w:lineRule="exact"/>
        <w:ind w:leftChars="650" w:left="1560"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FB4F9F" w:rsidRPr="005E7748">
        <w:rPr>
          <w:rFonts w:ascii="標楷體" w:eastAsia="標楷體" w:hAnsi="標楷體"/>
          <w:bCs/>
          <w:color w:val="000000" w:themeColor="text1"/>
          <w:spacing w:val="0"/>
          <w:sz w:val="24"/>
          <w:szCs w:val="24"/>
        </w:rPr>
        <w:t>111年持續辦理雲端資料中心智慧營運之研究，研擬雲端資料中心導入人工智慧(AI)及物聯網(IoT)等技術，使機房管理自動化及智慧化。規劃容量管理、能源管理、環境管理、資產管理及變更管理等管理面，將資訊彙整於整合儀表板，提供即時營運資訊與自動監控告警，並透過模組化快速部署、智慧化機房管理及視覺化即時監控等應用面，提高機房運維管理效率；另規劃資訊安全管理系統、雲端安全認證、個資安全及服務組織控制等資安面，強化資安防護機制，確保本公司整體資通安全</w:t>
      </w:r>
      <w:r w:rsidR="008C5310" w:rsidRPr="005E7748">
        <w:rPr>
          <w:rFonts w:ascii="標楷體" w:eastAsia="標楷體" w:hAnsi="標楷體" w:hint="eastAsia"/>
          <w:bCs/>
          <w:color w:val="000000" w:themeColor="text1"/>
          <w:spacing w:val="0"/>
          <w:sz w:val="24"/>
          <w:szCs w:val="24"/>
        </w:rPr>
        <w:t>。</w:t>
      </w:r>
    </w:p>
    <w:p w14:paraId="30C6C83B" w14:textId="108958E4" w:rsidR="008C5310" w:rsidRPr="005E7748" w:rsidRDefault="008C5310" w:rsidP="008C5310">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2)</w:t>
      </w:r>
      <w:r w:rsidR="00FB4F9F" w:rsidRPr="005E7748">
        <w:rPr>
          <w:rFonts w:ascii="標楷體" w:eastAsia="標楷體" w:hAnsi="標楷體"/>
          <w:bCs/>
          <w:color w:val="000000" w:themeColor="text1"/>
          <w:spacing w:val="0"/>
          <w:sz w:val="24"/>
          <w:szCs w:val="24"/>
        </w:rPr>
        <w:t>台電多雲架構下雲端服</w:t>
      </w:r>
      <w:r w:rsidR="00FB4F9F" w:rsidRPr="005E7748">
        <w:rPr>
          <w:rFonts w:ascii="標楷體" w:eastAsia="標楷體" w:hAnsi="標楷體" w:hint="eastAsia"/>
          <w:bCs/>
          <w:color w:val="000000" w:themeColor="text1"/>
          <w:spacing w:val="0"/>
          <w:sz w:val="24"/>
          <w:szCs w:val="24"/>
        </w:rPr>
        <w:t>務</w:t>
      </w:r>
    </w:p>
    <w:p w14:paraId="54FC4318" w14:textId="14E2E7BC" w:rsidR="008C5310" w:rsidRPr="005E7748" w:rsidRDefault="00BA745A" w:rsidP="00430A67">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w:t>
      </w:r>
      <w:r w:rsidR="00FB4F9F" w:rsidRPr="005E7748">
        <w:rPr>
          <w:rFonts w:ascii="標楷體" w:eastAsia="標楷體" w:hAnsi="標楷體"/>
          <w:bCs/>
          <w:color w:val="000000" w:themeColor="text1"/>
          <w:spacing w:val="0"/>
          <w:sz w:val="24"/>
          <w:szCs w:val="24"/>
        </w:rPr>
        <w:t>以雲端運算為基礎的系統架構，不僅為組織提供顯著的靈活性與可靠性，同時還具有快速擴展性和彈性，可依需要與外部合作夥伴在安全的架構下共享數據</w:t>
      </w:r>
      <w:r w:rsidR="008C5310" w:rsidRPr="005E7748">
        <w:rPr>
          <w:rFonts w:ascii="標楷體" w:eastAsia="標楷體" w:hAnsi="標楷體" w:hint="eastAsia"/>
          <w:bCs/>
          <w:color w:val="000000" w:themeColor="text1"/>
          <w:spacing w:val="0"/>
          <w:sz w:val="24"/>
          <w:szCs w:val="24"/>
        </w:rPr>
        <w:t>。</w:t>
      </w:r>
    </w:p>
    <w:p w14:paraId="4ADCF215" w14:textId="4046F60D" w:rsidR="008C5310" w:rsidRPr="005E7748" w:rsidRDefault="00BA745A" w:rsidP="00430A67">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w:t>
      </w:r>
      <w:r w:rsidR="00FB4F9F" w:rsidRPr="005E7748">
        <w:rPr>
          <w:rFonts w:ascii="標楷體" w:eastAsia="標楷體" w:hAnsi="標楷體"/>
          <w:bCs/>
          <w:color w:val="000000" w:themeColor="text1"/>
          <w:spacing w:val="0"/>
          <w:sz w:val="24"/>
          <w:szCs w:val="24"/>
        </w:rPr>
        <w:t>規劃雲端服務藍圖，並設計適合本公司發展之基礎設施即服務(IaaS)、平台即服務(PaaS)及軟體即服務(SaaS)應用之建置需求，強化本公司資訊服務品質，深化本公司電力相關應用場景</w:t>
      </w:r>
      <w:r w:rsidR="008C5310" w:rsidRPr="005E7748">
        <w:rPr>
          <w:rFonts w:ascii="標楷體" w:eastAsia="標楷體" w:hAnsi="標楷體" w:hint="eastAsia"/>
          <w:bCs/>
          <w:color w:val="000000" w:themeColor="text1"/>
          <w:spacing w:val="0"/>
          <w:sz w:val="24"/>
          <w:szCs w:val="24"/>
        </w:rPr>
        <w:t>。</w:t>
      </w:r>
    </w:p>
    <w:p w14:paraId="7D5A246A" w14:textId="4909346E" w:rsidR="00FB4F9F" w:rsidRPr="005E7748" w:rsidRDefault="00FB4F9F" w:rsidP="00430A67">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C.</w:t>
      </w:r>
      <w:r w:rsidRPr="005E7748">
        <w:rPr>
          <w:rFonts w:ascii="標楷體" w:eastAsia="標楷體" w:hAnsi="標楷體"/>
          <w:bCs/>
          <w:color w:val="000000" w:themeColor="text1"/>
          <w:spacing w:val="0"/>
          <w:sz w:val="24"/>
          <w:szCs w:val="24"/>
        </w:rPr>
        <w:t>111年辦理台電多雲架構下雲端服務之研究，對整體雲端服務、架構、上雲搬遷等相關議題研擬符合本公司未來發展的實行步驟，以加速本公司數位轉型步調與降低轉型過程中的風險</w:t>
      </w:r>
      <w:r w:rsidRPr="005E7748">
        <w:rPr>
          <w:rFonts w:ascii="標楷體" w:eastAsia="標楷體" w:hAnsi="標楷體" w:hint="eastAsia"/>
          <w:bCs/>
          <w:color w:val="000000" w:themeColor="text1"/>
          <w:spacing w:val="0"/>
          <w:sz w:val="24"/>
          <w:szCs w:val="24"/>
        </w:rPr>
        <w:t>。</w:t>
      </w:r>
    </w:p>
    <w:p w14:paraId="08271066" w14:textId="44BBAEC3" w:rsidR="008C5310" w:rsidRPr="005E7748" w:rsidRDefault="00C91299" w:rsidP="0002330B">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w:t>
      </w:r>
      <w:r w:rsidR="00FB4F9F" w:rsidRPr="005E7748">
        <w:rPr>
          <w:rFonts w:ascii="標楷體" w:eastAsia="標楷體" w:hAnsi="標楷體"/>
          <w:bCs/>
          <w:color w:val="000000" w:themeColor="text1"/>
          <w:spacing w:val="0"/>
          <w:sz w:val="24"/>
          <w:szCs w:val="24"/>
        </w:rPr>
        <w:t>加強推廣數位轉型理念，營造組織文化以達到組織創新、創造價值之目標</w:t>
      </w:r>
    </w:p>
    <w:p w14:paraId="6F2C5471" w14:textId="2CC53981" w:rsidR="00FB4F9F" w:rsidRPr="005E7748" w:rsidRDefault="00674D49" w:rsidP="00674D49">
      <w:pPr>
        <w:pStyle w:val="af1"/>
        <w:spacing w:line="420" w:lineRule="exact"/>
        <w:ind w:leftChars="531" w:left="1317" w:hangingChars="18" w:hanging="43"/>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FB4F9F" w:rsidRPr="005E7748">
        <w:rPr>
          <w:rFonts w:ascii="標楷體" w:eastAsia="標楷體" w:hAnsi="標楷體"/>
          <w:bCs/>
          <w:color w:val="000000" w:themeColor="text1"/>
          <w:spacing w:val="0"/>
          <w:sz w:val="24"/>
          <w:szCs w:val="24"/>
        </w:rPr>
        <w:t>本公司111年推動數位發展，可區分為「策略藍圖、數位應用、資料治理」三大推動面向，說明如下</w:t>
      </w:r>
      <w:r w:rsidR="00FB4F9F" w:rsidRPr="005E7748">
        <w:rPr>
          <w:rFonts w:ascii="標楷體" w:eastAsia="標楷體" w:hAnsi="標楷體" w:hint="eastAsia"/>
          <w:bCs/>
          <w:color w:val="000000" w:themeColor="text1"/>
          <w:spacing w:val="0"/>
          <w:sz w:val="24"/>
          <w:szCs w:val="24"/>
        </w:rPr>
        <w:t>：</w:t>
      </w:r>
    </w:p>
    <w:p w14:paraId="5E7EEA78" w14:textId="2FDEC54B" w:rsidR="00FB4F9F" w:rsidRPr="005E7748" w:rsidRDefault="00FB4F9F" w:rsidP="00674D49">
      <w:pPr>
        <w:pStyle w:val="af1"/>
        <w:numPr>
          <w:ilvl w:val="0"/>
          <w:numId w:val="1"/>
        </w:numPr>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策略藍圖：數位發展策略藍圖於111年完成規劃。策略藍圖係以建立數位台電為整體願景，期能成為具備快速復原能力、以及前瞻思維的能源解決方案服務者，俾邁向2050年淨零轉型；藍圖中亦制定「穩定供電、優化管理、創新服務，強化資安，智慧平台、能源生態」等六大數位發展目標，俾使本公司數位發展轉型之推動有所依循。</w:t>
      </w:r>
    </w:p>
    <w:p w14:paraId="1043A70A" w14:textId="1DDCD095" w:rsidR="00FB4F9F" w:rsidRPr="005E7748" w:rsidRDefault="00FB4F9F" w:rsidP="00674D49">
      <w:pPr>
        <w:pStyle w:val="af1"/>
        <w:numPr>
          <w:ilvl w:val="0"/>
          <w:numId w:val="1"/>
        </w:numPr>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數位應用：111年完成研擬各系統/事業部符合數位發展目標之數位核心發展項目，並規劃後續中、長期的發展路徑圖，協助各事業部/系統朝數位化、數位優</w:t>
      </w:r>
      <w:r w:rsidRPr="005E7748">
        <w:rPr>
          <w:rFonts w:ascii="標楷體" w:eastAsia="標楷體" w:hAnsi="標楷體"/>
          <w:bCs/>
          <w:color w:val="000000" w:themeColor="text1"/>
          <w:spacing w:val="0"/>
          <w:sz w:val="24"/>
          <w:szCs w:val="24"/>
        </w:rPr>
        <w:lastRenderedPageBreak/>
        <w:t>化及創新轉型持續精進</w:t>
      </w:r>
      <w:r w:rsidRPr="005E7748">
        <w:rPr>
          <w:rFonts w:ascii="標楷體" w:eastAsia="標楷體" w:hAnsi="標楷體" w:hint="eastAsia"/>
          <w:bCs/>
          <w:color w:val="000000" w:themeColor="text1"/>
          <w:spacing w:val="0"/>
          <w:sz w:val="24"/>
          <w:szCs w:val="24"/>
        </w:rPr>
        <w:t>。</w:t>
      </w:r>
    </w:p>
    <w:p w14:paraId="3B3AACBC" w14:textId="01952582" w:rsidR="00FB4F9F" w:rsidRPr="005E7748" w:rsidRDefault="00FB4F9F" w:rsidP="00674D49">
      <w:pPr>
        <w:pStyle w:val="af1"/>
        <w:numPr>
          <w:ilvl w:val="0"/>
          <w:numId w:val="1"/>
        </w:numPr>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資料治理：111年完成資料治理推動之規劃。目前進行資料標準基礎建設，預計112年完成資料政策、組織、流程、管理及安全等方面之規範</w:t>
      </w:r>
      <w:r w:rsidRPr="005E7748">
        <w:rPr>
          <w:rFonts w:ascii="標楷體" w:eastAsia="標楷體" w:hAnsi="標楷體" w:hint="eastAsia"/>
          <w:bCs/>
          <w:color w:val="000000" w:themeColor="text1"/>
          <w:spacing w:val="0"/>
          <w:sz w:val="24"/>
          <w:szCs w:val="24"/>
        </w:rPr>
        <w:t>。</w:t>
      </w:r>
    </w:p>
    <w:p w14:paraId="47B10047" w14:textId="0D858302" w:rsidR="008C5310" w:rsidRPr="005E7748" w:rsidRDefault="00C91299" w:rsidP="0002330B">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3</w:t>
      </w:r>
      <w:r w:rsidRPr="005E7748">
        <w:rPr>
          <w:rFonts w:ascii="標楷體" w:eastAsia="標楷體" w:hAnsi="標楷體"/>
          <w:bCs/>
          <w:color w:val="000000" w:themeColor="text1"/>
          <w:spacing w:val="0"/>
          <w:sz w:val="24"/>
          <w:szCs w:val="24"/>
        </w:rPr>
        <w:t>.</w:t>
      </w:r>
      <w:r w:rsidR="00B5732D" w:rsidRPr="005E7748">
        <w:rPr>
          <w:rFonts w:ascii="標楷體" w:eastAsia="標楷體" w:hAnsi="標楷體"/>
          <w:bCs/>
          <w:color w:val="000000" w:themeColor="text1"/>
          <w:spacing w:val="0"/>
          <w:sz w:val="24"/>
          <w:szCs w:val="24"/>
        </w:rPr>
        <w:t>建置IP-MPLS(超高速IP環島光纖通信系統)，以滿足智慧電網及數位轉型需求</w:t>
      </w:r>
    </w:p>
    <w:p w14:paraId="55FF9AA6" w14:textId="6E835327" w:rsidR="00B5732D" w:rsidRPr="005E7748" w:rsidRDefault="00B5732D" w:rsidP="00674D49">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1)強化資通安全、大數據儲存、分析與應用</w:t>
      </w:r>
    </w:p>
    <w:p w14:paraId="18A12B1D" w14:textId="3CF171D5" w:rsidR="00B5732D" w:rsidRPr="005E7748" w:rsidRDefault="00B5732D"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本公司資通安全相關作業自95年起即由資訊系統處協助各資通安全責任等級A、B級單位導入資通安全管理系統(ISMS)並通過ISO27001驗證，隨著各關鍵基礎設施重要性與日俱增，資通安全責任等級A、B級單位數也逐年增加，本公司均以符合法遵事項為優先，辦理相關應辦事項，導入管理層面、技術系統及人員訓練。</w:t>
      </w:r>
    </w:p>
    <w:p w14:paraId="16F9205B" w14:textId="5E9A6BB1" w:rsidR="00B5732D" w:rsidRPr="005E7748" w:rsidRDefault="00B5732D"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.自107年6月6日資通安全管理法公布後，本公司依法訂定「資通安全維護計畫」，據以實施核心業務加強資安管控作為，並確實依法辦理通報、演練、稽核及情資分享等業務。</w:t>
      </w:r>
    </w:p>
    <w:p w14:paraId="395215B6" w14:textId="54A61704" w:rsidR="00B5732D" w:rsidRPr="005E7748" w:rsidRDefault="00B5732D"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C</w:t>
      </w:r>
      <w:r w:rsidRPr="005E7748">
        <w:rPr>
          <w:rFonts w:ascii="標楷體" w:eastAsia="標楷體" w:hAnsi="標楷體"/>
          <w:bCs/>
          <w:color w:val="000000" w:themeColor="text1"/>
          <w:spacing w:val="0"/>
          <w:sz w:val="24"/>
          <w:szCs w:val="24"/>
        </w:rPr>
        <w:t>.自108年6月，本公司設置資通安全課，為因應資通安全相關業務之專職組織，110年7月因應資安業務大幅增加成立資通安全組，整合推動資安在策略面、管理面及技術面等相關業務。</w:t>
      </w:r>
    </w:p>
    <w:p w14:paraId="5577057F" w14:textId="48A627C8" w:rsidR="00B5732D" w:rsidRPr="005E7748" w:rsidRDefault="00B5732D"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D</w:t>
      </w:r>
      <w:r w:rsidRPr="005E7748">
        <w:rPr>
          <w:rFonts w:ascii="標楷體" w:eastAsia="標楷體" w:hAnsi="標楷體"/>
          <w:bCs/>
          <w:color w:val="000000" w:themeColor="text1"/>
          <w:spacing w:val="0"/>
          <w:sz w:val="24"/>
          <w:szCs w:val="24"/>
        </w:rPr>
        <w:t>.本公司配合低壓AMI建置期程，刻正建構低壓AMI資料整合平台。</w:t>
      </w:r>
    </w:p>
    <w:p w14:paraId="29510F54" w14:textId="7A3B8B5E" w:rsidR="00B5732D" w:rsidRPr="005E7748" w:rsidRDefault="00B5732D" w:rsidP="00B5732D">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推動資通訊基礎建設</w:t>
      </w:r>
    </w:p>
    <w:p w14:paraId="4F9A6F0A" w14:textId="78B16D78" w:rsidR="00B5732D" w:rsidRPr="005E7748" w:rsidRDefault="00B5732D"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建置超高速IP環島光纜通信系統：為強化電網韌性，達成穩定供電的使命，目前已安裝完成IP-MPLS第三期共590套，安裝進度100%，以提升既有骨幹光纖系統頻寬，加強通信系統可靠度。</w:t>
      </w:r>
    </w:p>
    <w:p w14:paraId="22FD41DB" w14:textId="72123366" w:rsidR="00B5732D" w:rsidRPr="005E7748" w:rsidRDefault="00B5732D"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建置5G電信應用服務：本公司於111年1月成立「5G AIoT推動小組」</w:t>
      </w:r>
      <w:r w:rsidRPr="005E7748">
        <w:rPr>
          <w:rFonts w:ascii="標楷體" w:eastAsia="標楷體" w:hAnsi="標楷體" w:hint="eastAsia"/>
          <w:bCs/>
          <w:color w:val="000000" w:themeColor="text1"/>
          <w:spacing w:val="0"/>
          <w:sz w:val="24"/>
          <w:szCs w:val="24"/>
        </w:rPr>
        <w:t>規劃辦理「南部電廠開關廠即時協作系統」採購案，刻正辦理採購作業，並運用5G AIoT技術協助現場風險控管。另於111年6月28日邀經濟部亞灣5G AIoT創新園區專案辦公室及高雄市政府辦理媒合說明會及公開徵求與現勘，結合各精銳科技業界共同探討新技術</w:t>
      </w:r>
      <w:r w:rsidRPr="005E7748">
        <w:rPr>
          <w:rFonts w:ascii="標楷體" w:eastAsia="標楷體" w:hAnsi="標楷體"/>
          <w:bCs/>
          <w:color w:val="000000" w:themeColor="text1"/>
          <w:spacing w:val="0"/>
          <w:sz w:val="24"/>
          <w:szCs w:val="24"/>
        </w:rPr>
        <w:t>。</w:t>
      </w:r>
    </w:p>
    <w:p w14:paraId="56F0D38E" w14:textId="432E8F5A" w:rsidR="003266DF" w:rsidRPr="005E7748" w:rsidRDefault="003266DF" w:rsidP="0032180D">
      <w:pPr>
        <w:pStyle w:val="af1"/>
        <w:spacing w:line="420" w:lineRule="exact"/>
        <w:ind w:leftChars="270" w:left="1128" w:hangingChars="200" w:hanging="48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(二)</w:t>
      </w:r>
      <w:r w:rsidRPr="005E7748">
        <w:rPr>
          <w:rFonts w:ascii="標楷體" w:eastAsia="標楷體" w:hAnsi="標楷體"/>
          <w:bCs/>
          <w:color w:val="000000" w:themeColor="text1"/>
          <w:spacing w:val="0"/>
          <w:sz w:val="24"/>
          <w:szCs w:val="24"/>
        </w:rPr>
        <w:t>轉型電力集團：因應電業法修正通過，以責任承擔與</w:t>
      </w:r>
      <w:r w:rsidRPr="005E7748">
        <w:rPr>
          <w:rFonts w:ascii="標楷體" w:eastAsia="標楷體" w:hAnsi="標楷體" w:hint="eastAsia"/>
          <w:bCs/>
          <w:color w:val="000000" w:themeColor="text1"/>
          <w:spacing w:val="0"/>
          <w:sz w:val="24"/>
          <w:szCs w:val="24"/>
        </w:rPr>
        <w:t>集團發展</w:t>
      </w:r>
      <w:r w:rsidRPr="005E7748">
        <w:rPr>
          <w:rFonts w:ascii="標楷體" w:eastAsia="標楷體" w:hAnsi="標楷體"/>
          <w:bCs/>
          <w:color w:val="000000" w:themeColor="text1"/>
          <w:spacing w:val="0"/>
          <w:sz w:val="24"/>
          <w:szCs w:val="24"/>
        </w:rPr>
        <w:t>為思考核心、組織安定、財務健全、營運有序及期程合理為策略目標，審慎擘劃發展藍圖，俾強化事業體競爭力，兼顧經營綜效，穩健轉型電力集團。</w:t>
      </w:r>
    </w:p>
    <w:p w14:paraId="05C1C27D" w14:textId="75E7919C" w:rsidR="00965F7C" w:rsidRPr="005E7748" w:rsidRDefault="00965F7C" w:rsidP="00F2255B">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Pr="005E7748">
        <w:rPr>
          <w:rFonts w:ascii="標楷體" w:eastAsia="標楷體" w:hAnsi="標楷體"/>
          <w:bCs/>
          <w:color w:val="000000" w:themeColor="text1"/>
          <w:spacing w:val="0"/>
          <w:sz w:val="24"/>
          <w:szCs w:val="24"/>
        </w:rPr>
        <w:t>.</w:t>
      </w:r>
      <w:r w:rsidR="00401A66" w:rsidRPr="005E7748">
        <w:rPr>
          <w:rFonts w:ascii="標楷體" w:eastAsia="標楷體" w:hAnsi="標楷體"/>
          <w:bCs/>
          <w:color w:val="000000" w:themeColor="text1"/>
          <w:spacing w:val="0"/>
          <w:sz w:val="24"/>
          <w:szCs w:val="24"/>
        </w:rPr>
        <w:t>因應電業法修正要求及電業經營環境變化，考量本公司須持續於穩定供電</w:t>
      </w:r>
      <w:r w:rsidR="00401A66" w:rsidRPr="005E7748">
        <w:rPr>
          <w:rFonts w:ascii="標楷體" w:eastAsia="標楷體" w:hAnsi="標楷體" w:hint="eastAsia"/>
          <w:bCs/>
          <w:color w:val="000000" w:themeColor="text1"/>
          <w:spacing w:val="0"/>
          <w:sz w:val="24"/>
          <w:szCs w:val="24"/>
        </w:rPr>
        <w:t>前提下</w:t>
      </w:r>
      <w:r w:rsidR="00401A66" w:rsidRPr="005E7748">
        <w:rPr>
          <w:rFonts w:ascii="標楷體" w:eastAsia="標楷體" w:hAnsi="標楷體"/>
          <w:bCs/>
          <w:color w:val="000000" w:themeColor="text1"/>
          <w:spacing w:val="0"/>
          <w:sz w:val="24"/>
          <w:szCs w:val="24"/>
        </w:rPr>
        <w:t>，追求集團最大效益，爰以「固根本」與「求發展」兩大主軸，作為轉型電力控股集團之核心思維，穩健推動於</w:t>
      </w:r>
      <w:r w:rsidR="00401A66" w:rsidRPr="005E7748">
        <w:rPr>
          <w:rFonts w:ascii="標楷體" w:eastAsia="標楷體" w:hAnsi="標楷體" w:hint="eastAsia"/>
          <w:bCs/>
          <w:color w:val="000000" w:themeColor="text1"/>
          <w:spacing w:val="0"/>
          <w:sz w:val="24"/>
          <w:szCs w:val="24"/>
        </w:rPr>
        <w:t>電業法第6條所規定之</w:t>
      </w:r>
      <w:r w:rsidR="00401A66" w:rsidRPr="005E7748">
        <w:rPr>
          <w:rFonts w:ascii="標楷體" w:eastAsia="標楷體" w:hAnsi="標楷體"/>
          <w:bCs/>
          <w:color w:val="000000" w:themeColor="text1"/>
          <w:spacing w:val="0"/>
          <w:sz w:val="24"/>
          <w:szCs w:val="24"/>
        </w:rPr>
        <w:t>法定期程內轉型為控股母公司，其下成立發電及輸配售電公司，並擘劃集團發展藍圖，朝「成為卓越且值得</w:t>
      </w:r>
      <w:r w:rsidR="00401A66" w:rsidRPr="005E7748">
        <w:rPr>
          <w:rFonts w:ascii="標楷體" w:eastAsia="標楷體" w:hAnsi="標楷體"/>
          <w:bCs/>
          <w:color w:val="000000" w:themeColor="text1"/>
          <w:spacing w:val="0"/>
          <w:sz w:val="24"/>
          <w:szCs w:val="24"/>
        </w:rPr>
        <w:lastRenderedPageBreak/>
        <w:t>信賴的世界級電力事業集團」願景邁進。</w:t>
      </w:r>
    </w:p>
    <w:p w14:paraId="754EF16D" w14:textId="11104E54" w:rsidR="00965F7C" w:rsidRPr="005E7748" w:rsidRDefault="00965F7C" w:rsidP="00673F4F">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00401A66" w:rsidRPr="005E7748">
        <w:rPr>
          <w:rFonts w:ascii="標楷體" w:eastAsia="標楷體" w:hAnsi="標楷體"/>
          <w:bCs/>
          <w:color w:val="000000" w:themeColor="text1"/>
          <w:spacing w:val="0"/>
          <w:sz w:val="24"/>
          <w:szCs w:val="24"/>
        </w:rPr>
        <w:t>固根</w:t>
      </w:r>
      <w:r w:rsidR="00401A66" w:rsidRPr="005E7748">
        <w:rPr>
          <w:rFonts w:ascii="標楷體" w:eastAsia="標楷體" w:hAnsi="標楷體" w:hint="eastAsia"/>
          <w:bCs/>
          <w:color w:val="000000" w:themeColor="text1"/>
          <w:spacing w:val="0"/>
          <w:sz w:val="24"/>
          <w:szCs w:val="24"/>
        </w:rPr>
        <w:t>本</w:t>
      </w:r>
    </w:p>
    <w:p w14:paraId="3CCDD2E1" w14:textId="1E4D8DA9" w:rsidR="00401A66" w:rsidRPr="005E7748" w:rsidRDefault="00674D49" w:rsidP="00674D49">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401A66" w:rsidRPr="005E7748">
        <w:rPr>
          <w:rFonts w:ascii="標楷體" w:eastAsia="標楷體" w:hAnsi="標楷體"/>
          <w:bCs/>
          <w:color w:val="000000" w:themeColor="text1"/>
          <w:spacing w:val="0"/>
          <w:sz w:val="24"/>
          <w:szCs w:val="24"/>
        </w:rPr>
        <w:t>身為國營電業集團，對於國家穩定供電、能源轉型與非核家園、空污減排、電業發展等政策目標，擔負重要角色。未來，台電集團之發電公司及輸配售電公司，將各就其業務範疇，力求完成法規要求義務，控股母公司則扮演策略協調角色，整合旗下子公司，協力完成台電集團任務。</w:t>
      </w:r>
    </w:p>
    <w:p w14:paraId="7F78AD38" w14:textId="3737B15D" w:rsidR="00401A66" w:rsidRPr="005E7748" w:rsidRDefault="00401A66" w:rsidP="00401A66">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求發展</w:t>
      </w:r>
    </w:p>
    <w:p w14:paraId="63C41049" w14:textId="5F472067" w:rsidR="00401A66" w:rsidRPr="005E7748" w:rsidRDefault="00401A66"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電業法已全面開放再生能源購電選擇權，面對日趨增多之民營業者加入電力市場，台電集團除鞏固現有本業外，亦須以更具效率及彈性之方式，結合外部資源，開拓新成長領域，俾利集團永續發展。</w:t>
      </w:r>
    </w:p>
    <w:p w14:paraId="6BEF4546" w14:textId="231D1F3A" w:rsidR="00401A66" w:rsidRPr="005E7748" w:rsidRDefault="00401A66"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目前本公司已積極辦理國際電業交流合作及拓展事業觸角，勾勒集團國際化、高值化與多角化之發展，俾持續創造成長動能；並設計未來母公司具備集團政策制定、策略協調及資源整合功能，採「戰略管控」模式對子公司進行管控，以兼顧集團綜效與事業彈性；另透過子公司董監事派任、策略目標體系、人事組織、風險管理、預決算及會計、內部稽核等，建構有效治理架構及制度，俾整合集團力量，創造經營綜效。</w:t>
      </w:r>
    </w:p>
    <w:p w14:paraId="15877F4D" w14:textId="77777777" w:rsidR="00401A66" w:rsidRPr="005E7748" w:rsidRDefault="00423940" w:rsidP="0040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w:t>
      </w:r>
      <w:r w:rsidR="00401A66" w:rsidRPr="005E7748">
        <w:rPr>
          <w:rFonts w:ascii="標楷體" w:eastAsia="標楷體" w:hAnsi="標楷體"/>
          <w:bCs/>
          <w:color w:val="000000" w:themeColor="text1"/>
          <w:spacing w:val="0"/>
          <w:sz w:val="24"/>
          <w:szCs w:val="24"/>
        </w:rPr>
        <w:t>行政院業於111年4月核定本公司轉型期程延後至114年1月1日，本公司將依上級機關所囑，於轉型過渡期間，持續確保供電品質，並加強控管期程，推動新組織營運規章及滾動檢討財務評估等，俾確保分割後業務無縫接軌，及建構支持母子公司穩健營運之財務永續方案，以符法遵。</w:t>
      </w:r>
    </w:p>
    <w:p w14:paraId="55BDD739" w14:textId="4E204FD8" w:rsidR="002966A9" w:rsidRPr="005E7748" w:rsidRDefault="00423940" w:rsidP="0040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3</w:t>
      </w:r>
      <w:r w:rsidR="0080362B" w:rsidRPr="005E7748">
        <w:rPr>
          <w:rFonts w:ascii="標楷體" w:eastAsia="標楷體" w:hAnsi="標楷體"/>
          <w:bCs/>
          <w:color w:val="000000" w:themeColor="text1"/>
          <w:spacing w:val="0"/>
          <w:sz w:val="24"/>
          <w:szCs w:val="24"/>
        </w:rPr>
        <w:t>.</w:t>
      </w:r>
      <w:r w:rsidR="00401A66" w:rsidRPr="005E7748">
        <w:rPr>
          <w:rFonts w:ascii="標楷體" w:eastAsia="標楷體" w:hAnsi="標楷體"/>
          <w:bCs/>
          <w:color w:val="000000" w:themeColor="text1"/>
          <w:spacing w:val="0"/>
          <w:sz w:val="24"/>
          <w:szCs w:val="24"/>
        </w:rPr>
        <w:t>發電公司部分</w:t>
      </w:r>
    </w:p>
    <w:p w14:paraId="45242535" w14:textId="2EA8CF08" w:rsidR="00C00CD9" w:rsidRPr="005E7748" w:rsidRDefault="0080362B" w:rsidP="00F2255B">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00845F7C" w:rsidRPr="005E7748">
        <w:rPr>
          <w:rFonts w:ascii="標楷體" w:eastAsia="標楷體" w:hAnsi="標楷體"/>
          <w:bCs/>
          <w:color w:val="000000" w:themeColor="text1"/>
          <w:spacing w:val="0"/>
          <w:sz w:val="24"/>
          <w:szCs w:val="24"/>
        </w:rPr>
        <w:t>組織面</w:t>
      </w:r>
    </w:p>
    <w:p w14:paraId="22BE7186" w14:textId="66F58B31" w:rsidR="00845F7C" w:rsidRPr="005E7748" w:rsidRDefault="00430A67" w:rsidP="00845F7C">
      <w:pPr>
        <w:pStyle w:val="af1"/>
        <w:spacing w:line="420" w:lineRule="exact"/>
        <w:ind w:leftChars="650" w:left="1841" w:hangingChars="117" w:hanging="281"/>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845F7C" w:rsidRPr="005E7748">
        <w:rPr>
          <w:rFonts w:ascii="標楷體" w:eastAsia="標楷體" w:hAnsi="標楷體"/>
          <w:bCs/>
          <w:color w:val="000000" w:themeColor="text1"/>
          <w:spacing w:val="0"/>
          <w:sz w:val="24"/>
          <w:szCs w:val="24"/>
        </w:rPr>
        <w:t>發電子公司董事會暨經理人權責劃分表草案，業已奉核准在案。</w:t>
      </w:r>
    </w:p>
    <w:p w14:paraId="16B43A26" w14:textId="522A1534" w:rsidR="0080362B" w:rsidRPr="005E7748" w:rsidRDefault="00C00CD9" w:rsidP="00C00CD9">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2)</w:t>
      </w:r>
      <w:r w:rsidR="00845F7C" w:rsidRPr="005E7748">
        <w:rPr>
          <w:rFonts w:ascii="標楷體" w:eastAsia="標楷體" w:hAnsi="標楷體"/>
          <w:bCs/>
          <w:color w:val="000000" w:themeColor="text1"/>
          <w:spacing w:val="0"/>
          <w:sz w:val="24"/>
          <w:szCs w:val="24"/>
        </w:rPr>
        <w:t>營運面</w:t>
      </w:r>
    </w:p>
    <w:p w14:paraId="04B724FA" w14:textId="7C4E3607" w:rsidR="00845F7C" w:rsidRPr="005E7748" w:rsidRDefault="00430A67" w:rsidP="00845F7C">
      <w:pPr>
        <w:pStyle w:val="af1"/>
        <w:tabs>
          <w:tab w:val="clear" w:pos="1134"/>
          <w:tab w:val="left" w:pos="1560"/>
        </w:tabs>
        <w:spacing w:line="420" w:lineRule="exact"/>
        <w:ind w:left="1560"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845F7C" w:rsidRPr="005E7748">
        <w:rPr>
          <w:rFonts w:ascii="標楷體" w:eastAsia="標楷體" w:hAnsi="標楷體"/>
          <w:bCs/>
          <w:color w:val="000000" w:themeColor="text1"/>
          <w:spacing w:val="0"/>
          <w:sz w:val="24"/>
          <w:szCs w:val="24"/>
        </w:rPr>
        <w:t>有關小離島電廠代操作機制議題，經配電及發電單位多次商討，以業務現況為規劃情境，參酌內部廠網分工實施要點相關推動機制，於「變動最小」、「符合現況」、「簡化程序」及「合理費用」等原則下進行雙向良性溝通。現階段就業務細節持續研議，預計於112年度上半年併於本公司「內部廠網分工實施要點」</w:t>
      </w:r>
      <w:r w:rsidR="00845F7C" w:rsidRPr="005E7748">
        <w:rPr>
          <w:rFonts w:ascii="標楷體" w:eastAsia="標楷體" w:hAnsi="標楷體" w:hint="eastAsia"/>
          <w:bCs/>
          <w:color w:val="000000" w:themeColor="text1"/>
          <w:spacing w:val="0"/>
          <w:sz w:val="24"/>
          <w:szCs w:val="24"/>
        </w:rPr>
        <w:t>發</w:t>
      </w:r>
      <w:r w:rsidR="00845F7C" w:rsidRPr="005E7748">
        <w:rPr>
          <w:rFonts w:ascii="標楷體" w:eastAsia="標楷體" w:hAnsi="標楷體"/>
          <w:bCs/>
          <w:color w:val="000000" w:themeColor="text1"/>
          <w:spacing w:val="0"/>
          <w:sz w:val="24"/>
          <w:szCs w:val="24"/>
        </w:rPr>
        <w:t>布。</w:t>
      </w:r>
    </w:p>
    <w:p w14:paraId="744F934F" w14:textId="2F2CD57B" w:rsidR="00D14916" w:rsidRPr="005E7748" w:rsidRDefault="00D14916" w:rsidP="00D1491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4.</w:t>
      </w:r>
      <w:r w:rsidR="00845F7C" w:rsidRPr="005E7748">
        <w:rPr>
          <w:rFonts w:ascii="標楷體" w:eastAsia="標楷體" w:hAnsi="標楷體"/>
          <w:bCs/>
          <w:color w:val="000000" w:themeColor="text1"/>
          <w:spacing w:val="0"/>
          <w:sz w:val="24"/>
          <w:szCs w:val="24"/>
        </w:rPr>
        <w:t>輸配售電公司部分</w:t>
      </w:r>
    </w:p>
    <w:p w14:paraId="1B2790C2" w14:textId="79F37157" w:rsidR="0080362B" w:rsidRPr="005E7748" w:rsidRDefault="0080362B" w:rsidP="00F2255B">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00D14916" w:rsidRPr="005E7748">
        <w:rPr>
          <w:rFonts w:ascii="標楷體" w:eastAsia="標楷體" w:hAnsi="標楷體"/>
          <w:bCs/>
          <w:color w:val="000000" w:themeColor="text1"/>
          <w:spacing w:val="0"/>
          <w:sz w:val="24"/>
          <w:szCs w:val="24"/>
        </w:rPr>
        <w:t>1</w:t>
      </w:r>
      <w:r w:rsidRPr="005E7748">
        <w:rPr>
          <w:rFonts w:ascii="標楷體" w:eastAsia="標楷體" w:hAnsi="標楷體" w:hint="eastAsia"/>
          <w:bCs/>
          <w:color w:val="000000" w:themeColor="text1"/>
          <w:spacing w:val="0"/>
          <w:sz w:val="24"/>
          <w:szCs w:val="24"/>
        </w:rPr>
        <w:t>)</w:t>
      </w:r>
      <w:r w:rsidR="00F957EB" w:rsidRPr="005E7748">
        <w:rPr>
          <w:rFonts w:ascii="標楷體" w:eastAsia="標楷體" w:hAnsi="標楷體"/>
          <w:bCs/>
          <w:color w:val="000000" w:themeColor="text1"/>
          <w:spacing w:val="0"/>
          <w:sz w:val="24"/>
          <w:szCs w:val="24"/>
        </w:rPr>
        <w:t>因應電業法修正通過，以責任承擔與集團發展為思考核</w:t>
      </w:r>
      <w:r w:rsidR="00430A67" w:rsidRPr="005E7748">
        <w:rPr>
          <w:rFonts w:ascii="標楷體" w:eastAsia="標楷體" w:hAnsi="標楷體" w:hint="eastAsia"/>
          <w:bCs/>
          <w:color w:val="000000" w:themeColor="text1"/>
          <w:spacing w:val="0"/>
          <w:sz w:val="24"/>
          <w:szCs w:val="24"/>
        </w:rPr>
        <w:t>心</w:t>
      </w:r>
    </w:p>
    <w:p w14:paraId="0C4EB938" w14:textId="3F108209" w:rsidR="00F957EB" w:rsidRPr="005E7748" w:rsidRDefault="00F957EB"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106年電業法修正通過後，開放綠電先行，為提升用戶服務品質，增加用戶黏著度，除提供企業用戶專人服務外，並透過電力專業儀器的量測，提供用</w:t>
      </w:r>
      <w:r w:rsidRPr="005E7748">
        <w:rPr>
          <w:rFonts w:ascii="標楷體" w:eastAsia="標楷體" w:hAnsi="標楷體"/>
          <w:bCs/>
          <w:color w:val="000000" w:themeColor="text1"/>
          <w:spacing w:val="0"/>
          <w:sz w:val="24"/>
          <w:szCs w:val="24"/>
        </w:rPr>
        <w:lastRenderedPageBreak/>
        <w:t>戶節能診斷服務。</w:t>
      </w:r>
    </w:p>
    <w:p w14:paraId="77596730" w14:textId="0841E701" w:rsidR="00F957EB" w:rsidRPr="005E7748" w:rsidRDefault="00F957EB"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擘劃數位發展策略藍圖，期以推展數位基礎建設、數位營運管理、數位應用服務及數位創新價值等4個面向，對內達成營運成長，對外滿足顧客需求。</w:t>
      </w:r>
    </w:p>
    <w:p w14:paraId="6347D7F2" w14:textId="30D36FD3" w:rsidR="00F957EB" w:rsidRPr="005E7748" w:rsidRDefault="00F957EB"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C.</w:t>
      </w:r>
      <w:r w:rsidRPr="005E7748">
        <w:rPr>
          <w:rFonts w:ascii="標楷體" w:eastAsia="標楷體" w:hAnsi="標楷體"/>
          <w:bCs/>
          <w:color w:val="000000" w:themeColor="text1"/>
          <w:spacing w:val="0"/>
          <w:sz w:val="24"/>
          <w:szCs w:val="24"/>
        </w:rPr>
        <w:t>配合政府能源政策與電業經營環境變化，能源系統規劃逐步由傳統集中式電網轉變為分散式電網系統，面對多元之電源結構挑戰，戮力使輸變電工程如期如質完成，並妥善研擬各項再生能源併網配套措施，以強化整體電網韌性，提供穩定可靠的電力。</w:t>
      </w:r>
    </w:p>
    <w:p w14:paraId="3A75B6F6" w14:textId="07B99B4F" w:rsidR="00F957EB" w:rsidRPr="005E7748" w:rsidRDefault="00F957EB"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D.</w:t>
      </w:r>
      <w:r w:rsidRPr="005E7748">
        <w:rPr>
          <w:rFonts w:ascii="標楷體" w:eastAsia="標楷體" w:hAnsi="標楷體"/>
          <w:bCs/>
          <w:color w:val="000000" w:themeColor="text1"/>
          <w:spacing w:val="0"/>
          <w:sz w:val="24"/>
          <w:szCs w:val="24"/>
        </w:rPr>
        <w:t>為因應再生能源發電業、再生能源售電業或自用發電設備等三種業者成長加速，積極培養相關核心技術與投資成本逐步提升，承辦電能轉供與併網型直供業務、儲能設備等專業技術，負責電力代輸輸電規則與代輸費率公式之研討及修訂。自109年5月正式首次轉供五家業者，</w:t>
      </w:r>
      <w:r w:rsidRPr="005E7748">
        <w:rPr>
          <w:rFonts w:ascii="標楷體" w:eastAsia="標楷體" w:hAnsi="標楷體" w:hint="eastAsia"/>
          <w:bCs/>
          <w:color w:val="000000" w:themeColor="text1"/>
          <w:spacing w:val="0"/>
          <w:sz w:val="24"/>
          <w:szCs w:val="24"/>
        </w:rPr>
        <w:t>統計至111年11月底共計63家業者辦理申請，轉供度數共計18.22億度</w:t>
      </w:r>
      <w:r w:rsidRPr="005E7748">
        <w:rPr>
          <w:rFonts w:ascii="標楷體" w:eastAsia="標楷體" w:hAnsi="標楷體"/>
          <w:bCs/>
          <w:color w:val="000000" w:themeColor="text1"/>
          <w:spacing w:val="0"/>
          <w:sz w:val="24"/>
          <w:szCs w:val="24"/>
        </w:rPr>
        <w:t>。為因應未來大量轉直供服務申請案件及流程，已</w:t>
      </w:r>
      <w:r w:rsidRPr="005E7748">
        <w:rPr>
          <w:rFonts w:ascii="標楷體" w:eastAsia="標楷體" w:hAnsi="標楷體" w:hint="eastAsia"/>
          <w:bCs/>
          <w:color w:val="000000" w:themeColor="text1"/>
          <w:spacing w:val="0"/>
          <w:sz w:val="24"/>
          <w:szCs w:val="24"/>
        </w:rPr>
        <w:t>委託</w:t>
      </w:r>
      <w:r w:rsidRPr="005E7748">
        <w:rPr>
          <w:rFonts w:ascii="標楷體" w:eastAsia="標楷體" w:hAnsi="標楷體"/>
          <w:bCs/>
          <w:color w:val="000000" w:themeColor="text1"/>
          <w:spacing w:val="0"/>
          <w:sz w:val="24"/>
          <w:szCs w:val="24"/>
        </w:rPr>
        <w:t>研究</w:t>
      </w:r>
      <w:r w:rsidRPr="005E7748">
        <w:rPr>
          <w:rFonts w:ascii="標楷體" w:eastAsia="標楷體" w:hAnsi="標楷體" w:hint="eastAsia"/>
          <w:bCs/>
          <w:color w:val="000000" w:themeColor="text1"/>
          <w:spacing w:val="0"/>
          <w:sz w:val="24"/>
          <w:szCs w:val="24"/>
        </w:rPr>
        <w:t>，俾</w:t>
      </w:r>
      <w:r w:rsidRPr="005E7748">
        <w:rPr>
          <w:rFonts w:ascii="標楷體" w:eastAsia="標楷體" w:hAnsi="標楷體"/>
          <w:bCs/>
          <w:color w:val="000000" w:themeColor="text1"/>
          <w:spacing w:val="0"/>
          <w:sz w:val="24"/>
          <w:szCs w:val="24"/>
        </w:rPr>
        <w:t>持續強化精進計量平台功能、整合智慧電表系統及作業流程優化，配合各種轉直供態樣設計計量方式，簡化各作業程序達一致性，以利綠電交易市場轉供所需。</w:t>
      </w:r>
    </w:p>
    <w:p w14:paraId="7687E2EA" w14:textId="04C8C0CC" w:rsidR="00F957EB" w:rsidRPr="005E7748" w:rsidRDefault="00F957EB"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E</w:t>
      </w:r>
      <w:r w:rsidRPr="005E7748">
        <w:rPr>
          <w:rFonts w:ascii="標楷體" w:eastAsia="標楷體" w:hAnsi="標楷體"/>
          <w:bCs/>
          <w:color w:val="000000" w:themeColor="text1"/>
          <w:spacing w:val="0"/>
          <w:sz w:val="24"/>
          <w:szCs w:val="24"/>
        </w:rPr>
        <w:t>於再生能源近年大幅增加，為確保「穩定供電」、「提升輸電效率」及「增加輸電安全」，輸配電網亟需整合電網資訊，逐年積極導入符合國際資通訊標準(IEC61850)之自動化設備，達到變電所輸電設備間即時運轉資訊交換，未來為便於與其它應用系統結合，藉由汰換為IEC61850設備，著力於強化電網韌性，規劃於111年完成37所既設變電所及3所新建工程之IEC61850建置，逐年建構起兼具效能與穩定性之智慧電網。</w:t>
      </w:r>
    </w:p>
    <w:p w14:paraId="3F9D5FF0" w14:textId="11ADCC71" w:rsidR="00F957EB" w:rsidRPr="005E7748" w:rsidRDefault="00F957EB"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F.</w:t>
      </w:r>
      <w:r w:rsidRPr="005E7748">
        <w:rPr>
          <w:rFonts w:ascii="標楷體" w:eastAsia="標楷體" w:hAnsi="標楷體"/>
          <w:bCs/>
          <w:color w:val="000000" w:themeColor="text1"/>
          <w:spacing w:val="0"/>
          <w:sz w:val="24"/>
          <w:szCs w:val="24"/>
        </w:rPr>
        <w:t>因應電業法修正，電力調度未來逐步配合綠電先行及電力市場開放下，勢必遵守調度公平之原則，本公司於108年起委託各項研究案，逐年舉辦訓練課程及專業人員上機訓練，提升同仁專業能力及核心技術。乃至經濟部110年6月29日發布「電力交易平台設置規則」，110年7月1日正式成立電力交易中心，110年10月6日「日前輔助服務」市場試營運第一筆交易成立，110年11月15日「日前輔助服務」市場正式營運，日前輔助服務市場具即時、彈性特點，可協助每日電力供需平衡調節；另為增進電力調度彈性，利用併網型儲能設備具快速反應與可大量儲存電能之特性，電力交易平台於111年4月6日發布「電力交易平台增強型動態調頻備轉容量輔助服務實施要點」，讓備用容量供給者與義務者可透過平台自由交易或媒合，強化長期供電穩定。</w:t>
      </w:r>
    </w:p>
    <w:p w14:paraId="7D7F38D3" w14:textId="3D6EBF8C" w:rsidR="00E11E0E" w:rsidRPr="005E7748" w:rsidRDefault="00E11E0E" w:rsidP="00E11E0E">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002706F3" w:rsidRPr="005E7748">
        <w:rPr>
          <w:rFonts w:ascii="標楷體" w:eastAsia="標楷體" w:hAnsi="標楷體"/>
          <w:bCs/>
          <w:color w:val="000000" w:themeColor="text1"/>
          <w:spacing w:val="0"/>
          <w:sz w:val="24"/>
          <w:szCs w:val="24"/>
        </w:rPr>
        <w:t>2</w:t>
      </w:r>
      <w:r w:rsidRPr="005E7748">
        <w:rPr>
          <w:rFonts w:ascii="標楷體" w:eastAsia="標楷體" w:hAnsi="標楷體"/>
          <w:bCs/>
          <w:color w:val="000000" w:themeColor="text1"/>
          <w:spacing w:val="0"/>
          <w:sz w:val="24"/>
          <w:szCs w:val="24"/>
        </w:rPr>
        <w:t>)</w:t>
      </w:r>
      <w:r w:rsidR="00F957EB" w:rsidRPr="005E7748">
        <w:rPr>
          <w:rFonts w:ascii="標楷體" w:eastAsia="標楷體" w:hAnsi="標楷體"/>
          <w:bCs/>
          <w:color w:val="000000" w:themeColor="text1"/>
          <w:spacing w:val="0"/>
          <w:sz w:val="24"/>
          <w:szCs w:val="24"/>
        </w:rPr>
        <w:t>審慎擘劃發展藍圖，俾強化事業體競爭</w:t>
      </w:r>
      <w:r w:rsidR="00F957EB" w:rsidRPr="005E7748">
        <w:rPr>
          <w:rFonts w:ascii="標楷體" w:eastAsia="標楷體" w:hAnsi="標楷體" w:hint="eastAsia"/>
          <w:bCs/>
          <w:color w:val="000000" w:themeColor="text1"/>
          <w:spacing w:val="0"/>
          <w:sz w:val="24"/>
          <w:szCs w:val="24"/>
        </w:rPr>
        <w:t>力</w:t>
      </w:r>
    </w:p>
    <w:p w14:paraId="3046F7E9" w14:textId="779A089D" w:rsidR="00F957EB" w:rsidRPr="005E7748" w:rsidRDefault="00F957EB"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經303停電事故後，本公司奉行政院指示提出具體改善措施，為利各單位推</w:t>
      </w:r>
      <w:r w:rsidRPr="005E7748">
        <w:rPr>
          <w:rFonts w:ascii="標楷體" w:eastAsia="標楷體" w:hAnsi="標楷體"/>
          <w:bCs/>
          <w:color w:val="000000" w:themeColor="text1"/>
          <w:spacing w:val="0"/>
          <w:sz w:val="24"/>
          <w:szCs w:val="24"/>
        </w:rPr>
        <w:lastRenderedPageBreak/>
        <w:t>動政策指示之急要業務，專注推動穩定供電、風險管控、強化電網韌性等任務，暫緩公司轉型相關推動業務迄111年底，惟部分關鍵事項仍持續釐清及評估研議。</w:t>
      </w:r>
    </w:p>
    <w:p w14:paraId="26069C58" w14:textId="602A9838" w:rsidR="00F957EB" w:rsidRPr="005E7748" w:rsidRDefault="00F957EB" w:rsidP="0032180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為因應轉型後集團內各公司可能衍生界面及法遵事項，持續研究小離島電廠代操作模式、購電作業規劃、AMI資料所有權暨收費制度等議題，未來仍將持續就推動轉型可能衍生之界面問題進行研討，以穩健推動轉型作業。</w:t>
      </w:r>
    </w:p>
    <w:p w14:paraId="2BB30C56" w14:textId="3402B92F" w:rsidR="003201BB" w:rsidRPr="005E7748" w:rsidRDefault="0090772E" w:rsidP="0032180D">
      <w:pPr>
        <w:pStyle w:val="af1"/>
        <w:spacing w:line="420" w:lineRule="exact"/>
        <w:ind w:leftChars="270" w:left="1128" w:hangingChars="200" w:hanging="48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(三)</w:t>
      </w:r>
      <w:r w:rsidR="00CE43E5" w:rsidRPr="005E7748">
        <w:rPr>
          <w:rFonts w:ascii="標楷體" w:eastAsia="標楷體" w:hAnsi="標楷體"/>
          <w:bCs/>
          <w:color w:val="000000" w:themeColor="text1"/>
          <w:spacing w:val="0"/>
          <w:sz w:val="24"/>
          <w:szCs w:val="24"/>
        </w:rPr>
        <w:t>增進財務效能：精進依經營類別分別計算盈虧之分離會計報表編製，合理管控資本支出，爭取電價合理反映經營成本；加強財務管理及密切注意資金市場變化，並於財務安全前提下，靈活調度長短期資金，以提升資金運用效率</w:t>
      </w:r>
      <w:r w:rsidR="007362FA" w:rsidRPr="005E7748">
        <w:rPr>
          <w:rFonts w:ascii="標楷體" w:eastAsia="標楷體" w:hAnsi="標楷體" w:hint="eastAsia"/>
          <w:bCs/>
          <w:color w:val="000000" w:themeColor="text1"/>
          <w:spacing w:val="0"/>
          <w:sz w:val="24"/>
          <w:szCs w:val="24"/>
        </w:rPr>
        <w:t>。</w:t>
      </w:r>
    </w:p>
    <w:p w14:paraId="1E11A699" w14:textId="00634FFA" w:rsidR="000A1858" w:rsidRPr="005E7748" w:rsidRDefault="000A1858" w:rsidP="00E1009A">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00CE43E5" w:rsidRPr="005E7748">
        <w:rPr>
          <w:rFonts w:ascii="標楷體" w:eastAsia="標楷體" w:hAnsi="標楷體"/>
          <w:bCs/>
          <w:color w:val="000000" w:themeColor="text1"/>
          <w:spacing w:val="0"/>
          <w:sz w:val="24"/>
          <w:szCs w:val="24"/>
        </w:rPr>
        <w:t>精進分離會計報表編製</w:t>
      </w:r>
    </w:p>
    <w:p w14:paraId="5A0C810D" w14:textId="192B8795" w:rsidR="00CE43E5" w:rsidRPr="005E7748" w:rsidRDefault="00430A67" w:rsidP="00CE43E5">
      <w:pPr>
        <w:pStyle w:val="af1"/>
        <w:overflowPunct w:val="0"/>
        <w:spacing w:line="420" w:lineRule="exact"/>
        <w:ind w:leftChars="531" w:left="1274"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CE43E5" w:rsidRPr="005E7748">
        <w:rPr>
          <w:rFonts w:ascii="標楷體" w:eastAsia="標楷體" w:hAnsi="標楷體"/>
          <w:bCs/>
          <w:color w:val="000000" w:themeColor="text1"/>
          <w:spacing w:val="0"/>
          <w:sz w:val="24"/>
          <w:szCs w:val="24"/>
        </w:rPr>
        <w:t>精進檢討各業務部門收支歸屬，據以編製110年輸配電業分離會計報告，業經會計師查核簽證，並報能源局備查。</w:t>
      </w:r>
    </w:p>
    <w:p w14:paraId="68713B58" w14:textId="2B0E5C88" w:rsidR="000A1858" w:rsidRPr="005E7748" w:rsidRDefault="000A1858" w:rsidP="000A1858">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2.</w:t>
      </w:r>
      <w:r w:rsidR="00CE43E5" w:rsidRPr="005E7748">
        <w:rPr>
          <w:rFonts w:ascii="標楷體" w:eastAsia="標楷體" w:hAnsi="標楷體"/>
          <w:bCs/>
          <w:color w:val="000000" w:themeColor="text1"/>
          <w:spacing w:val="0"/>
          <w:sz w:val="24"/>
          <w:szCs w:val="24"/>
        </w:rPr>
        <w:t>合理管控資本支出</w:t>
      </w:r>
    </w:p>
    <w:p w14:paraId="61421046" w14:textId="502C2111" w:rsidR="006473C0" w:rsidRPr="005E7748" w:rsidRDefault="000A1858" w:rsidP="00E1009A">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(1)</w:t>
      </w:r>
      <w:r w:rsidR="00CE43E5" w:rsidRPr="005E7748">
        <w:rPr>
          <w:rFonts w:ascii="標楷體" w:eastAsia="標楷體" w:hAnsi="標楷體"/>
          <w:bCs/>
          <w:color w:val="000000" w:themeColor="text1"/>
          <w:spacing w:val="0"/>
          <w:sz w:val="24"/>
          <w:szCs w:val="24"/>
        </w:rPr>
        <w:t>逐年檢討各事業部、系統資本支出規模及資源分配優先順序</w:t>
      </w:r>
      <w:r w:rsidR="006473C0" w:rsidRPr="005E7748">
        <w:rPr>
          <w:rFonts w:ascii="標楷體" w:eastAsia="標楷體" w:hAnsi="標楷體" w:hint="eastAsia"/>
          <w:bCs/>
          <w:color w:val="000000" w:themeColor="text1"/>
          <w:spacing w:val="0"/>
          <w:sz w:val="24"/>
          <w:szCs w:val="24"/>
        </w:rPr>
        <w:t>。</w:t>
      </w:r>
    </w:p>
    <w:p w14:paraId="3E773398" w14:textId="50412455" w:rsidR="006473C0" w:rsidRPr="005E7748" w:rsidRDefault="006473C0" w:rsidP="00E1009A">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00CE43E5" w:rsidRPr="005E7748">
        <w:rPr>
          <w:rFonts w:ascii="標楷體" w:eastAsia="標楷體" w:hAnsi="標楷體"/>
          <w:bCs/>
          <w:color w:val="000000" w:themeColor="text1"/>
          <w:spacing w:val="0"/>
          <w:sz w:val="24"/>
          <w:szCs w:val="24"/>
        </w:rPr>
        <w:t>落實工程預算節約措施：每年6月及12月清查標餘款及施工期間利息剩餘數，及時公告一般建築及設備計畫節餘款情形。截至111年12月底，專案計畫標餘款收回</w:t>
      </w:r>
      <w:r w:rsidR="00AE3D72" w:rsidRPr="005E7748">
        <w:rPr>
          <w:rFonts w:ascii="標楷體" w:eastAsia="標楷體" w:hAnsi="標楷體" w:hint="eastAsia"/>
          <w:bCs/>
          <w:color w:val="000000" w:themeColor="text1"/>
          <w:spacing w:val="0"/>
          <w:sz w:val="24"/>
          <w:szCs w:val="24"/>
        </w:rPr>
        <w:t>571</w:t>
      </w:r>
      <w:r w:rsidR="00CE43E5" w:rsidRPr="005E7748">
        <w:rPr>
          <w:rFonts w:ascii="標楷體" w:eastAsia="標楷體" w:hAnsi="標楷體"/>
          <w:bCs/>
          <w:color w:val="000000" w:themeColor="text1"/>
          <w:spacing w:val="0"/>
          <w:sz w:val="24"/>
          <w:szCs w:val="24"/>
        </w:rPr>
        <w:t>億元；專案計畫施工期間利息剩餘數收回</w:t>
      </w:r>
      <w:r w:rsidR="00AE3D72" w:rsidRPr="005E7748">
        <w:rPr>
          <w:rFonts w:ascii="標楷體" w:eastAsia="標楷體" w:hAnsi="標楷體" w:hint="eastAsia"/>
          <w:bCs/>
          <w:color w:val="000000" w:themeColor="text1"/>
          <w:spacing w:val="0"/>
          <w:sz w:val="24"/>
          <w:szCs w:val="24"/>
        </w:rPr>
        <w:t>34</w:t>
      </w:r>
      <w:r w:rsidR="00CE43E5" w:rsidRPr="005E7748">
        <w:rPr>
          <w:rFonts w:ascii="標楷體" w:eastAsia="標楷體" w:hAnsi="標楷體"/>
          <w:bCs/>
          <w:color w:val="000000" w:themeColor="text1"/>
          <w:spacing w:val="0"/>
          <w:sz w:val="24"/>
          <w:szCs w:val="24"/>
        </w:rPr>
        <w:t>億元</w:t>
      </w:r>
      <w:r w:rsidRPr="005E7748">
        <w:rPr>
          <w:rFonts w:ascii="標楷體" w:eastAsia="標楷體" w:hAnsi="標楷體" w:hint="eastAsia"/>
          <w:bCs/>
          <w:color w:val="000000" w:themeColor="text1"/>
          <w:spacing w:val="0"/>
          <w:sz w:val="24"/>
          <w:szCs w:val="24"/>
        </w:rPr>
        <w:t>。</w:t>
      </w:r>
    </w:p>
    <w:p w14:paraId="6E259624" w14:textId="002EE651" w:rsidR="006473C0" w:rsidRPr="005E7748" w:rsidRDefault="006473C0" w:rsidP="00E1009A">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3</w:t>
      </w:r>
      <w:r w:rsidRPr="005E7748">
        <w:rPr>
          <w:rFonts w:ascii="標楷體" w:eastAsia="標楷體" w:hAnsi="標楷體"/>
          <w:bCs/>
          <w:color w:val="000000" w:themeColor="text1"/>
          <w:spacing w:val="0"/>
          <w:sz w:val="24"/>
          <w:szCs w:val="24"/>
        </w:rPr>
        <w:t>.</w:t>
      </w:r>
      <w:r w:rsidR="00CE43E5" w:rsidRPr="005E7748">
        <w:rPr>
          <w:rFonts w:ascii="標楷體" w:eastAsia="標楷體" w:hAnsi="標楷體"/>
          <w:bCs/>
          <w:color w:val="000000" w:themeColor="text1"/>
          <w:spacing w:val="0"/>
          <w:sz w:val="24"/>
          <w:szCs w:val="24"/>
        </w:rPr>
        <w:t>爭取電價合理反映經營成本</w:t>
      </w:r>
    </w:p>
    <w:p w14:paraId="538DA103" w14:textId="78181111" w:rsidR="00CE43E5" w:rsidRPr="005E7748" w:rsidRDefault="00CE43E5" w:rsidP="00CE43E5">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Pr="005E7748">
        <w:rPr>
          <w:rFonts w:ascii="標楷體" w:eastAsia="標楷體" w:hAnsi="標楷體"/>
          <w:bCs/>
          <w:color w:val="000000" w:themeColor="text1"/>
          <w:spacing w:val="0"/>
          <w:sz w:val="24"/>
          <w:szCs w:val="24"/>
        </w:rPr>
        <w:t>經濟部已依電業法訂定公用售電業電價費率計算公式與調整機制，並於106年11月6日完成公告程序，依其規定，電價每年檢討二次，原則每年4月及10月檢討調整電價，並由經濟部召開電價費率審議會，審定電價費率及其調幅。</w:t>
      </w:r>
    </w:p>
    <w:p w14:paraId="7C96F46F" w14:textId="4BAEB4B3" w:rsidR="00CE43E5" w:rsidRPr="005E7748" w:rsidRDefault="00CE43E5" w:rsidP="00CE43E5">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111年因為俄烏戰爭影響使燃料價格大漲，電價費率審議會在考量穩定物價、抑低通膨後，讓本公司在承擔虧損的同時，仍有能力支持</w:t>
      </w:r>
      <w:r w:rsidR="00AE3D72" w:rsidRPr="005E7748">
        <w:rPr>
          <w:rFonts w:ascii="標楷體" w:eastAsia="標楷體" w:hAnsi="標楷體" w:hint="eastAsia"/>
          <w:bCs/>
          <w:color w:val="000000" w:themeColor="text1"/>
          <w:spacing w:val="0"/>
          <w:sz w:val="24"/>
          <w:szCs w:val="24"/>
        </w:rPr>
        <w:t>基本</w:t>
      </w:r>
      <w:r w:rsidRPr="005E7748">
        <w:rPr>
          <w:rFonts w:ascii="標楷體" w:eastAsia="標楷體" w:hAnsi="標楷體"/>
          <w:bCs/>
          <w:color w:val="000000" w:themeColor="text1"/>
          <w:spacing w:val="0"/>
          <w:sz w:val="24"/>
          <w:szCs w:val="24"/>
        </w:rPr>
        <w:t>營運，於7月調整電價，該次平均調幅為8.4%，電價未能反映部分先由本公司吸收。</w:t>
      </w:r>
    </w:p>
    <w:p w14:paraId="2BFD5243" w14:textId="14720CD1" w:rsidR="006473C0" w:rsidRPr="005E7748" w:rsidRDefault="000C4B6B" w:rsidP="006473C0">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4</w:t>
      </w:r>
      <w:r w:rsidRPr="005E7748">
        <w:rPr>
          <w:rFonts w:ascii="標楷體" w:eastAsia="標楷體" w:hAnsi="標楷體"/>
          <w:bCs/>
          <w:color w:val="000000" w:themeColor="text1"/>
          <w:spacing w:val="0"/>
          <w:sz w:val="24"/>
          <w:szCs w:val="24"/>
        </w:rPr>
        <w:t>.</w:t>
      </w:r>
      <w:r w:rsidR="00CE43E5" w:rsidRPr="005E7748">
        <w:rPr>
          <w:rFonts w:ascii="標楷體" w:eastAsia="標楷體" w:hAnsi="標楷體"/>
          <w:bCs/>
          <w:color w:val="000000" w:themeColor="text1"/>
          <w:spacing w:val="0"/>
          <w:sz w:val="24"/>
          <w:szCs w:val="24"/>
        </w:rPr>
        <w:t>加強財務管理與資產活化利用，提高資金及資產運用效益</w:t>
      </w:r>
    </w:p>
    <w:p w14:paraId="66836F32" w14:textId="58FED964" w:rsidR="000C4B6B" w:rsidRPr="005E7748" w:rsidRDefault="000C4B6B" w:rsidP="00CE43E5">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1)</w:t>
      </w:r>
      <w:r w:rsidR="00CE43E5" w:rsidRPr="005E7748">
        <w:rPr>
          <w:rFonts w:ascii="標楷體" w:eastAsia="標楷體" w:hAnsi="標楷體"/>
          <w:bCs/>
          <w:color w:val="000000" w:themeColor="text1"/>
          <w:spacing w:val="0"/>
          <w:sz w:val="24"/>
          <w:szCs w:val="24"/>
        </w:rPr>
        <w:t>被占土地之清理及收回</w:t>
      </w:r>
    </w:p>
    <w:p w14:paraId="43E6C28B" w14:textId="46B74710" w:rsidR="00CE43E5" w:rsidRPr="005E7748" w:rsidRDefault="00CE43E5" w:rsidP="00CE43E5">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Pr="005E7748">
        <w:rPr>
          <w:rFonts w:ascii="標楷體" w:eastAsia="標楷體" w:hAnsi="標楷體"/>
          <w:bCs/>
          <w:color w:val="000000" w:themeColor="text1"/>
          <w:spacing w:val="0"/>
          <w:sz w:val="24"/>
          <w:szCs w:val="24"/>
        </w:rPr>
        <w:t>本公司對於被占土地均積極催討收回，如催討無效，則提起訴訟或研議採出租、出售等方式處理，每月並將被占地處理情形彙報國營會列管查核。自93年起列管之16.89公頃，經積極清理結果，占用面積已大幅下降，至106年僅餘高雄區處後方3筆土地(列管面積1,184.41㎡，占用戶37戶)，歷經多年協調整合，與多數占用人達成由其承購占用土地之共識，前於107年4月報奉董事會核定通過分別以協議讓售(32戶)及公開標售(5戶)方式辦理變賣。</w:t>
      </w:r>
    </w:p>
    <w:p w14:paraId="002E0CC1" w14:textId="596EA3D8" w:rsidR="00CE43E5" w:rsidRPr="005E7748" w:rsidRDefault="00CE43E5" w:rsidP="00CE43E5">
      <w:pPr>
        <w:pStyle w:val="af1"/>
        <w:spacing w:line="420" w:lineRule="exact"/>
        <w:ind w:leftChars="650" w:left="1560" w:firstLineChars="177" w:firstLine="425"/>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上述擬辦理協議讓售之32戶占用戶中，截至目前已完成產權移轉登記31</w:t>
      </w:r>
      <w:r w:rsidRPr="005E7748">
        <w:rPr>
          <w:rFonts w:ascii="標楷體" w:eastAsia="標楷體" w:hAnsi="標楷體"/>
          <w:bCs/>
          <w:color w:val="000000" w:themeColor="text1"/>
          <w:spacing w:val="0"/>
          <w:sz w:val="24"/>
          <w:szCs w:val="24"/>
        </w:rPr>
        <w:lastRenderedPageBreak/>
        <w:t>戶，處理結案面積1,065.19㎡。本案尚餘6戶(面積119.22㎡)業於111年11月決標完成</w:t>
      </w:r>
      <w:bookmarkStart w:id="0" w:name="_Hlk121386975"/>
      <w:r w:rsidRPr="005E7748">
        <w:rPr>
          <w:rFonts w:ascii="標楷體" w:eastAsia="標楷體" w:hAnsi="標楷體" w:hint="eastAsia"/>
          <w:bCs/>
          <w:color w:val="000000" w:themeColor="text1"/>
          <w:spacing w:val="0"/>
          <w:sz w:val="24"/>
          <w:szCs w:val="24"/>
        </w:rPr>
        <w:t>及完成繳款，俟完成所有權移轉登記即可結案</w:t>
      </w:r>
      <w:r w:rsidRPr="005E7748">
        <w:rPr>
          <w:rFonts w:ascii="標楷體" w:eastAsia="標楷體" w:hAnsi="標楷體"/>
          <w:bCs/>
          <w:color w:val="000000" w:themeColor="text1"/>
          <w:spacing w:val="0"/>
          <w:sz w:val="24"/>
          <w:szCs w:val="24"/>
        </w:rPr>
        <w:t>。</w:t>
      </w:r>
      <w:bookmarkEnd w:id="0"/>
    </w:p>
    <w:p w14:paraId="5B4DB62B" w14:textId="222B67FA" w:rsidR="000C4B6B" w:rsidRPr="005E7748" w:rsidRDefault="000C4B6B" w:rsidP="00430A6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2)</w:t>
      </w:r>
      <w:r w:rsidR="00CE43E5" w:rsidRPr="005E7748">
        <w:rPr>
          <w:rFonts w:ascii="標楷體" w:eastAsia="標楷體" w:hAnsi="標楷體"/>
          <w:bCs/>
          <w:color w:val="000000" w:themeColor="text1"/>
          <w:spacing w:val="0"/>
          <w:sz w:val="24"/>
          <w:szCs w:val="24"/>
        </w:rPr>
        <w:t>加速清理不適用或閒置不再使用之資產</w:t>
      </w:r>
    </w:p>
    <w:p w14:paraId="10B4C2B5" w14:textId="70C6C00A" w:rsidR="00CE43E5" w:rsidRPr="005E7748" w:rsidRDefault="00CE43E5" w:rsidP="00CE43E5">
      <w:pPr>
        <w:pStyle w:val="af1"/>
        <w:spacing w:line="420" w:lineRule="exact"/>
        <w:ind w:leftChars="500" w:left="1560" w:hangingChars="150" w:hanging="360"/>
        <w:rPr>
          <w:rFonts w:ascii="標楷體" w:eastAsia="標楷體" w:hAnsi="標楷體"/>
          <w:bCs/>
          <w:color w:val="000000" w:themeColor="text1"/>
          <w:spacing w:val="0"/>
          <w:sz w:val="24"/>
          <w:szCs w:val="24"/>
        </w:rPr>
      </w:pPr>
      <w:bookmarkStart w:id="1" w:name="_Hlk124347805"/>
      <w:r w:rsidRPr="005E7748">
        <w:rPr>
          <w:rFonts w:ascii="標楷體" w:eastAsia="標楷體" w:hAnsi="標楷體" w:hint="eastAsia"/>
          <w:bCs/>
          <w:color w:val="000000" w:themeColor="text1"/>
          <w:spacing w:val="0"/>
          <w:sz w:val="24"/>
          <w:szCs w:val="24"/>
        </w:rPr>
        <w:t xml:space="preserve">        </w:t>
      </w:r>
      <w:r w:rsidRPr="005E7748">
        <w:rPr>
          <w:rFonts w:ascii="標楷體" w:eastAsia="標楷體" w:hAnsi="標楷體"/>
          <w:bCs/>
          <w:color w:val="000000" w:themeColor="text1"/>
          <w:spacing w:val="0"/>
          <w:sz w:val="24"/>
          <w:szCs w:val="24"/>
        </w:rPr>
        <w:t>111年度出售及產權換出土地共</w:t>
      </w:r>
      <w:r w:rsidRPr="005E7748">
        <w:rPr>
          <w:rFonts w:ascii="標楷體" w:eastAsia="標楷體" w:hAnsi="標楷體" w:hint="eastAsia"/>
          <w:bCs/>
          <w:color w:val="000000" w:themeColor="text1"/>
          <w:spacing w:val="0"/>
          <w:sz w:val="24"/>
          <w:szCs w:val="24"/>
        </w:rPr>
        <w:t>41</w:t>
      </w:r>
      <w:r w:rsidRPr="005E7748">
        <w:rPr>
          <w:rFonts w:ascii="標楷體" w:eastAsia="標楷體" w:hAnsi="標楷體"/>
          <w:bCs/>
          <w:color w:val="000000" w:themeColor="text1"/>
          <w:spacing w:val="0"/>
          <w:sz w:val="24"/>
          <w:szCs w:val="24"/>
        </w:rPr>
        <w:t>筆，面積8,843.82㎡，出售價款計</w:t>
      </w:r>
      <w:r w:rsidRPr="005E7748">
        <w:rPr>
          <w:rFonts w:ascii="標楷體" w:eastAsia="標楷體" w:hAnsi="標楷體" w:hint="eastAsia"/>
          <w:bCs/>
          <w:color w:val="000000" w:themeColor="text1"/>
          <w:spacing w:val="0"/>
          <w:sz w:val="24"/>
          <w:szCs w:val="24"/>
        </w:rPr>
        <w:t>5,362萬6,064</w:t>
      </w:r>
      <w:r w:rsidRPr="005E7748">
        <w:rPr>
          <w:rFonts w:ascii="標楷體" w:eastAsia="標楷體" w:hAnsi="標楷體"/>
          <w:bCs/>
          <w:color w:val="000000" w:themeColor="text1"/>
          <w:spacing w:val="0"/>
          <w:sz w:val="24"/>
          <w:szCs w:val="24"/>
        </w:rPr>
        <w:t>元。</w:t>
      </w:r>
    </w:p>
    <w:bookmarkEnd w:id="1"/>
    <w:p w14:paraId="7C3DF361" w14:textId="1AC4848D" w:rsidR="00052923" w:rsidRPr="005E7748" w:rsidRDefault="00052923" w:rsidP="00430A67">
      <w:pPr>
        <w:pStyle w:val="af1"/>
        <w:spacing w:line="420" w:lineRule="exact"/>
        <w:ind w:leftChars="331" w:left="1274" w:hangingChars="200" w:hanging="48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00A26E96" w:rsidRPr="005E7748">
        <w:rPr>
          <w:rFonts w:ascii="標楷體" w:eastAsia="標楷體" w:hAnsi="標楷體" w:hint="eastAsia"/>
          <w:bCs/>
          <w:color w:val="000000" w:themeColor="text1"/>
          <w:spacing w:val="0"/>
          <w:sz w:val="24"/>
          <w:szCs w:val="24"/>
        </w:rPr>
        <w:t>四</w:t>
      </w:r>
      <w:r w:rsidRPr="005E7748">
        <w:rPr>
          <w:rFonts w:ascii="標楷體" w:eastAsia="標楷體" w:hAnsi="標楷體" w:hint="eastAsia"/>
          <w:bCs/>
          <w:color w:val="000000" w:themeColor="text1"/>
          <w:spacing w:val="0"/>
          <w:sz w:val="24"/>
          <w:szCs w:val="24"/>
        </w:rPr>
        <w:t>)</w:t>
      </w:r>
      <w:r w:rsidR="00CE43E5" w:rsidRPr="005E7748">
        <w:rPr>
          <w:rFonts w:ascii="標楷體" w:eastAsia="標楷體" w:hAnsi="標楷體"/>
          <w:bCs/>
          <w:color w:val="000000" w:themeColor="text1"/>
          <w:spacing w:val="0"/>
          <w:sz w:val="24"/>
          <w:szCs w:val="24"/>
        </w:rPr>
        <w:t>提升人力價值：因應電業、能源及數位轉型，除提高人力運用效能及合理控管人力成本，並依未來業務精準招募人才及加強新進人員培訓，落實核心能力養成與企業文化傳承，另輔以員工輪調歷練，加速培植各級主管接任人選</w:t>
      </w:r>
      <w:r w:rsidR="007362FA" w:rsidRPr="005E7748">
        <w:rPr>
          <w:rFonts w:ascii="標楷體" w:eastAsia="標楷體" w:hAnsi="標楷體" w:hint="eastAsia"/>
          <w:bCs/>
          <w:color w:val="000000" w:themeColor="text1"/>
          <w:spacing w:val="0"/>
          <w:sz w:val="24"/>
          <w:szCs w:val="24"/>
        </w:rPr>
        <w:t>。</w:t>
      </w:r>
    </w:p>
    <w:p w14:paraId="4F4E0D23" w14:textId="77EA1F06" w:rsidR="00260DAF" w:rsidRPr="005E7748" w:rsidRDefault="00260DAF" w:rsidP="00E1009A">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0060344F" w:rsidRPr="005E7748">
        <w:rPr>
          <w:rFonts w:ascii="標楷體" w:eastAsia="標楷體" w:hAnsi="標楷體" w:hint="eastAsia"/>
          <w:bCs/>
          <w:color w:val="000000" w:themeColor="text1"/>
          <w:spacing w:val="0"/>
          <w:sz w:val="24"/>
          <w:szCs w:val="24"/>
        </w:rPr>
        <w:t>.</w:t>
      </w:r>
      <w:r w:rsidR="00CE43E5" w:rsidRPr="005E7748">
        <w:rPr>
          <w:rFonts w:ascii="標楷體" w:eastAsia="標楷體" w:hAnsi="標楷體"/>
          <w:bCs/>
          <w:color w:val="000000" w:themeColor="text1"/>
          <w:spacing w:val="0"/>
          <w:sz w:val="24"/>
          <w:szCs w:val="24"/>
        </w:rPr>
        <w:t>精準招募人才及加強新進人員培</w:t>
      </w:r>
      <w:r w:rsidR="00CE43E5" w:rsidRPr="005E7748">
        <w:rPr>
          <w:rFonts w:ascii="標楷體" w:eastAsia="標楷體" w:hAnsi="標楷體" w:hint="eastAsia"/>
          <w:bCs/>
          <w:color w:val="000000" w:themeColor="text1"/>
          <w:spacing w:val="0"/>
          <w:sz w:val="24"/>
          <w:szCs w:val="24"/>
        </w:rPr>
        <w:t>訓</w:t>
      </w:r>
    </w:p>
    <w:p w14:paraId="005AC9B1" w14:textId="2AC22CE9" w:rsidR="00260DAF" w:rsidRPr="005E7748" w:rsidRDefault="00260DAF" w:rsidP="00430A6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00CE43E5" w:rsidRPr="005E7748">
        <w:rPr>
          <w:rFonts w:ascii="標楷體" w:eastAsia="標楷體" w:hAnsi="標楷體"/>
          <w:bCs/>
          <w:color w:val="000000" w:themeColor="text1"/>
          <w:spacing w:val="0"/>
          <w:sz w:val="24"/>
          <w:szCs w:val="24"/>
        </w:rPr>
        <w:t xml:space="preserve"> 111年度預算員額數29,876名，實有員工人數28,</w:t>
      </w:r>
      <w:r w:rsidR="00CE43E5" w:rsidRPr="005E7748">
        <w:rPr>
          <w:rFonts w:ascii="標楷體" w:eastAsia="標楷體" w:hAnsi="標楷體" w:hint="eastAsia"/>
          <w:bCs/>
          <w:color w:val="000000" w:themeColor="text1"/>
          <w:spacing w:val="0"/>
          <w:sz w:val="24"/>
          <w:szCs w:val="24"/>
        </w:rPr>
        <w:t>079</w:t>
      </w:r>
      <w:r w:rsidR="00CE43E5" w:rsidRPr="005E7748">
        <w:rPr>
          <w:rFonts w:ascii="標楷體" w:eastAsia="標楷體" w:hAnsi="標楷體"/>
          <w:bCs/>
          <w:color w:val="000000" w:themeColor="text1"/>
          <w:spacing w:val="0"/>
          <w:sz w:val="24"/>
          <w:szCs w:val="24"/>
        </w:rPr>
        <w:t>名，為因應電業、能源及數位轉型，本公司以單位需求聚焦專業技術訓練，並透過做中學、公司內外部訓練等，將現有人員養成即戰力人才，並逐年遞補更新人力，以利新陳代謝與經驗傳承</w:t>
      </w:r>
      <w:r w:rsidRPr="005E7748">
        <w:rPr>
          <w:rFonts w:ascii="標楷體" w:eastAsia="標楷體" w:hAnsi="標楷體" w:hint="eastAsia"/>
          <w:bCs/>
          <w:color w:val="000000" w:themeColor="text1"/>
          <w:spacing w:val="0"/>
          <w:sz w:val="24"/>
          <w:szCs w:val="24"/>
        </w:rPr>
        <w:t>。</w:t>
      </w:r>
    </w:p>
    <w:p w14:paraId="35F833D7" w14:textId="6E70AD99" w:rsidR="00260DAF" w:rsidRPr="005E7748" w:rsidRDefault="00260DAF" w:rsidP="00430A6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bookmarkStart w:id="2" w:name="_Hlk124347927"/>
      <w:r w:rsidR="00CE43E5" w:rsidRPr="005E7748">
        <w:rPr>
          <w:rFonts w:ascii="標楷體" w:eastAsia="標楷體" w:hAnsi="標楷體"/>
          <w:bCs/>
          <w:color w:val="000000" w:themeColor="text1"/>
          <w:spacing w:val="0"/>
          <w:sz w:val="24"/>
          <w:szCs w:val="24"/>
        </w:rPr>
        <w:t>因應專業人才需求規劃多元招考類別，依單位需求持續向上級爭取大學及研究所獎學金甄選新增類科，如111年新增電網資訊安全、綠能氣象預測技術與應用及用戶需求面管理等類科，羅致所需前瞻性技術人才，並配合能源轉型及淨零趨勢，持續運用特殊羅致管道精準招募人才</w:t>
      </w:r>
      <w:bookmarkEnd w:id="2"/>
      <w:r w:rsidRPr="005E7748">
        <w:rPr>
          <w:rFonts w:ascii="標楷體" w:eastAsia="標楷體" w:hAnsi="標楷體" w:hint="eastAsia"/>
          <w:bCs/>
          <w:color w:val="000000" w:themeColor="text1"/>
          <w:spacing w:val="0"/>
          <w:sz w:val="24"/>
          <w:szCs w:val="24"/>
        </w:rPr>
        <w:t>。</w:t>
      </w:r>
    </w:p>
    <w:p w14:paraId="0DE97CDA" w14:textId="221AE39E" w:rsidR="00260DAF" w:rsidRPr="005E7748" w:rsidRDefault="00260DAF" w:rsidP="00430A6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(3)</w:t>
      </w:r>
      <w:r w:rsidR="00CE43E5" w:rsidRPr="005E7748">
        <w:rPr>
          <w:rFonts w:ascii="標楷體" w:eastAsia="標楷體" w:hAnsi="標楷體"/>
          <w:bCs/>
          <w:color w:val="000000" w:themeColor="text1"/>
          <w:spacing w:val="0"/>
          <w:sz w:val="24"/>
          <w:szCs w:val="24"/>
        </w:rPr>
        <w:t>本公司新進職員實習期間，除透過「新銳學習營」了解企業文化、各事業部/單位業務等，另由各單位依擬派工作訂定實習輔導計畫、擇定導師並辦理定期考評，期建立正確態度、提升業務執行力，強化團隊精神；新進僱員部分，養成班課程包含學科講解、技術實習、生活教育及體能鍛練等，期充實電力專業知識及熟練電力專業技能，培養正確工作態度與鍛練強健體能，並從生活管理落實工安理念。111年度因新冠肺炎疫情影響，部分班別以網路課程辦理或採調訓方式分批施以基本專業訓練，並依其從事工作精準輔以在職訓練課程，加強核心專業技術</w:t>
      </w:r>
      <w:r w:rsidRPr="005E7748">
        <w:rPr>
          <w:rFonts w:ascii="標楷體" w:eastAsia="標楷體" w:hAnsi="標楷體" w:hint="eastAsia"/>
          <w:bCs/>
          <w:color w:val="000000" w:themeColor="text1"/>
          <w:spacing w:val="0"/>
          <w:sz w:val="24"/>
          <w:szCs w:val="24"/>
        </w:rPr>
        <w:t>。</w:t>
      </w:r>
    </w:p>
    <w:p w14:paraId="7DC5EF40" w14:textId="7FC4576E" w:rsidR="00CE43E5" w:rsidRPr="005E7748" w:rsidRDefault="00CE43E5" w:rsidP="00430A6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(4)</w:t>
      </w:r>
      <w:r w:rsidRPr="005E7748">
        <w:rPr>
          <w:rFonts w:ascii="標楷體" w:eastAsia="標楷體" w:hAnsi="標楷體"/>
          <w:bCs/>
          <w:color w:val="000000" w:themeColor="text1"/>
          <w:spacing w:val="0"/>
          <w:sz w:val="24"/>
          <w:szCs w:val="24"/>
        </w:rPr>
        <w:t>為使新進人員培養專業知識與技能、建立良好之工作態度、加強對企業倫理法則之認知，本公司設置導師制度。由各單位遴選績效優良、學養俱佳、敬業樂群、並具輔導熱忱及足堪新進人員表</w:t>
      </w:r>
      <w:r w:rsidR="00AE3D72" w:rsidRPr="005E7748">
        <w:rPr>
          <w:rFonts w:ascii="標楷體" w:eastAsia="標楷體" w:hAnsi="標楷體" w:hint="eastAsia"/>
          <w:bCs/>
          <w:color w:val="000000" w:themeColor="text1"/>
          <w:spacing w:val="0"/>
          <w:sz w:val="24"/>
          <w:szCs w:val="24"/>
        </w:rPr>
        <w:t>率</w:t>
      </w:r>
      <w:r w:rsidRPr="005E7748">
        <w:rPr>
          <w:rFonts w:ascii="標楷體" w:eastAsia="標楷體" w:hAnsi="標楷體"/>
          <w:bCs/>
          <w:color w:val="000000" w:themeColor="text1"/>
          <w:spacing w:val="0"/>
          <w:sz w:val="24"/>
          <w:szCs w:val="24"/>
        </w:rPr>
        <w:t>之同仁擔任導師，同時提供導師專業訓練以輔導新進人員，期達成台電一家之企業文化，111年於北、中、南各區辦理5場次「導師訓練課程及分享座談會」，110年度「優良導師選拔」計有133位導師獲選</w:t>
      </w:r>
      <w:r w:rsidRPr="005E7748">
        <w:rPr>
          <w:rFonts w:ascii="標楷體" w:eastAsia="標楷體" w:hAnsi="標楷體" w:hint="eastAsia"/>
          <w:bCs/>
          <w:color w:val="000000" w:themeColor="text1"/>
          <w:spacing w:val="0"/>
          <w:sz w:val="24"/>
          <w:szCs w:val="24"/>
        </w:rPr>
        <w:t>。</w:t>
      </w:r>
    </w:p>
    <w:p w14:paraId="51676C78" w14:textId="7E5F9282" w:rsidR="00260DAF" w:rsidRPr="005E7748" w:rsidRDefault="00260DAF" w:rsidP="00E1009A">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00CE43E5" w:rsidRPr="005E7748">
        <w:rPr>
          <w:rFonts w:ascii="標楷體" w:eastAsia="標楷體" w:hAnsi="標楷體"/>
          <w:bCs/>
          <w:color w:val="000000" w:themeColor="text1"/>
          <w:spacing w:val="0"/>
          <w:sz w:val="24"/>
          <w:szCs w:val="24"/>
        </w:rPr>
        <w:t>落實核心能力養成與企業文化傳承</w:t>
      </w:r>
    </w:p>
    <w:p w14:paraId="1C41C9FA" w14:textId="31C574F8" w:rsidR="00260DAF" w:rsidRPr="005E7748" w:rsidRDefault="00260DAF" w:rsidP="00430A6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00CE43E5" w:rsidRPr="005E7748">
        <w:rPr>
          <w:rFonts w:ascii="標楷體" w:eastAsia="標楷體" w:hAnsi="標楷體"/>
          <w:bCs/>
          <w:color w:val="000000" w:themeColor="text1"/>
          <w:spacing w:val="0"/>
          <w:sz w:val="24"/>
          <w:szCs w:val="24"/>
        </w:rPr>
        <w:t>為落實電力核心技術及經驗傳承，各單位除教授電力專業知識以傳承核心技術</w:t>
      </w:r>
      <w:r w:rsidR="00CE43E5" w:rsidRPr="005E7748">
        <w:rPr>
          <w:rFonts w:ascii="標楷體" w:eastAsia="標楷體" w:hAnsi="標楷體"/>
          <w:bCs/>
          <w:color w:val="000000" w:themeColor="text1"/>
          <w:spacing w:val="0"/>
          <w:sz w:val="24"/>
          <w:szCs w:val="24"/>
        </w:rPr>
        <w:lastRenderedPageBreak/>
        <w:t>外，另以建置工作訓練手冊及工作教學影片等方式，保留核心知識與技術，同時倡導企業核心價值及型塑組織文化，提升人員對公司的向心力及歸屬感</w:t>
      </w:r>
      <w:r w:rsidRPr="005E7748">
        <w:rPr>
          <w:rFonts w:ascii="標楷體" w:eastAsia="標楷體" w:hAnsi="標楷體" w:hint="eastAsia"/>
          <w:bCs/>
          <w:color w:val="000000" w:themeColor="text1"/>
          <w:spacing w:val="0"/>
          <w:sz w:val="24"/>
          <w:szCs w:val="24"/>
        </w:rPr>
        <w:t>。</w:t>
      </w:r>
    </w:p>
    <w:p w14:paraId="22EE4BFF" w14:textId="240BED87" w:rsidR="00260DAF" w:rsidRPr="005E7748" w:rsidRDefault="00260DAF" w:rsidP="00430A6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00CE43E5" w:rsidRPr="005E7748">
        <w:rPr>
          <w:rFonts w:ascii="標楷體" w:eastAsia="標楷體" w:hAnsi="標楷體"/>
          <w:bCs/>
          <w:color w:val="000000" w:themeColor="text1"/>
          <w:spacing w:val="0"/>
          <w:sz w:val="24"/>
          <w:szCs w:val="24"/>
        </w:rPr>
        <w:t>為培育核心技術人才及提升人力素質，依人才培訓體系於訓練所及各訓練中心開辦在職專業及養成訓練班，111年度開辦各類訓練班共計3</w:t>
      </w:r>
      <w:r w:rsidR="00CE43E5" w:rsidRPr="005E7748">
        <w:rPr>
          <w:rFonts w:ascii="標楷體" w:eastAsia="標楷體" w:hAnsi="標楷體" w:hint="eastAsia"/>
          <w:bCs/>
          <w:color w:val="000000" w:themeColor="text1"/>
          <w:spacing w:val="0"/>
          <w:sz w:val="24"/>
          <w:szCs w:val="24"/>
        </w:rPr>
        <w:t>98</w:t>
      </w:r>
      <w:r w:rsidR="00CE43E5" w:rsidRPr="005E7748">
        <w:rPr>
          <w:rFonts w:ascii="標楷體" w:eastAsia="標楷體" w:hAnsi="標楷體"/>
          <w:bCs/>
          <w:color w:val="000000" w:themeColor="text1"/>
          <w:spacing w:val="0"/>
          <w:sz w:val="24"/>
          <w:szCs w:val="24"/>
        </w:rPr>
        <w:t>班</w:t>
      </w:r>
      <w:r w:rsidRPr="005E7748">
        <w:rPr>
          <w:rFonts w:ascii="標楷體" w:eastAsia="標楷體" w:hAnsi="標楷體" w:hint="eastAsia"/>
          <w:bCs/>
          <w:color w:val="000000" w:themeColor="text1"/>
          <w:spacing w:val="0"/>
          <w:sz w:val="24"/>
          <w:szCs w:val="24"/>
        </w:rPr>
        <w:t>。</w:t>
      </w:r>
    </w:p>
    <w:p w14:paraId="2AE636C0" w14:textId="3F9C8834" w:rsidR="00260DAF" w:rsidRPr="005E7748" w:rsidRDefault="00260DAF" w:rsidP="00E1009A">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(3)</w:t>
      </w:r>
      <w:r w:rsidR="00CE43E5" w:rsidRPr="005E7748">
        <w:rPr>
          <w:rFonts w:ascii="標楷體" w:eastAsia="標楷體" w:hAnsi="標楷體"/>
          <w:bCs/>
          <w:color w:val="000000" w:themeColor="text1"/>
          <w:spacing w:val="0"/>
          <w:sz w:val="24"/>
          <w:szCs w:val="24"/>
        </w:rPr>
        <w:t>111年度派員出國人數計有開會26人、考察11人、洽公1</w:t>
      </w:r>
      <w:r w:rsidR="00CE43E5" w:rsidRPr="005E7748">
        <w:rPr>
          <w:rFonts w:ascii="標楷體" w:eastAsia="標楷體" w:hAnsi="標楷體" w:hint="eastAsia"/>
          <w:bCs/>
          <w:color w:val="000000" w:themeColor="text1"/>
          <w:spacing w:val="0"/>
          <w:sz w:val="24"/>
          <w:szCs w:val="24"/>
        </w:rPr>
        <w:t>3</w:t>
      </w:r>
      <w:r w:rsidR="00CE43E5" w:rsidRPr="005E7748">
        <w:rPr>
          <w:rFonts w:ascii="標楷體" w:eastAsia="標楷體" w:hAnsi="標楷體"/>
          <w:bCs/>
          <w:color w:val="000000" w:themeColor="text1"/>
          <w:spacing w:val="0"/>
          <w:sz w:val="24"/>
          <w:szCs w:val="24"/>
        </w:rPr>
        <w:t>人、實習</w:t>
      </w:r>
      <w:r w:rsidR="00CE43E5" w:rsidRPr="005E7748">
        <w:rPr>
          <w:rFonts w:ascii="標楷體" w:eastAsia="標楷體" w:hAnsi="標楷體" w:hint="eastAsia"/>
          <w:bCs/>
          <w:color w:val="000000" w:themeColor="text1"/>
          <w:spacing w:val="0"/>
          <w:sz w:val="24"/>
          <w:szCs w:val="24"/>
        </w:rPr>
        <w:t>9</w:t>
      </w:r>
      <w:r w:rsidR="00CE43E5" w:rsidRPr="005E7748">
        <w:rPr>
          <w:rFonts w:ascii="標楷體" w:eastAsia="標楷體" w:hAnsi="標楷體"/>
          <w:bCs/>
          <w:color w:val="000000" w:themeColor="text1"/>
          <w:spacing w:val="0"/>
          <w:sz w:val="24"/>
          <w:szCs w:val="24"/>
        </w:rPr>
        <w:t>人以及研究1人，合計</w:t>
      </w:r>
      <w:r w:rsidR="00CE43E5" w:rsidRPr="005E7748">
        <w:rPr>
          <w:rFonts w:ascii="標楷體" w:eastAsia="標楷體" w:hAnsi="標楷體" w:hint="eastAsia"/>
          <w:bCs/>
          <w:color w:val="000000" w:themeColor="text1"/>
          <w:spacing w:val="0"/>
          <w:sz w:val="24"/>
          <w:szCs w:val="24"/>
        </w:rPr>
        <w:t>60</w:t>
      </w:r>
      <w:r w:rsidR="00CE43E5" w:rsidRPr="005E7748">
        <w:rPr>
          <w:rFonts w:ascii="標楷體" w:eastAsia="標楷體" w:hAnsi="標楷體"/>
          <w:bCs/>
          <w:color w:val="000000" w:themeColor="text1"/>
          <w:spacing w:val="0"/>
          <w:sz w:val="24"/>
          <w:szCs w:val="24"/>
        </w:rPr>
        <w:t>人</w:t>
      </w:r>
      <w:r w:rsidRPr="005E7748">
        <w:rPr>
          <w:rFonts w:ascii="標楷體" w:eastAsia="標楷體" w:hAnsi="標楷體" w:hint="eastAsia"/>
          <w:bCs/>
          <w:color w:val="000000" w:themeColor="text1"/>
          <w:spacing w:val="0"/>
          <w:sz w:val="24"/>
          <w:szCs w:val="24"/>
        </w:rPr>
        <w:t>。</w:t>
      </w:r>
    </w:p>
    <w:p w14:paraId="5CCF37AB" w14:textId="73B39557" w:rsidR="00260DAF" w:rsidRPr="005E7748" w:rsidRDefault="00260DAF" w:rsidP="00E1009A">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(4)</w:t>
      </w:r>
      <w:r w:rsidR="00CE43E5" w:rsidRPr="005E7748">
        <w:rPr>
          <w:rFonts w:ascii="標楷體" w:eastAsia="標楷體" w:hAnsi="標楷體"/>
          <w:bCs/>
          <w:color w:val="000000" w:themeColor="text1"/>
          <w:spacing w:val="0"/>
          <w:sz w:val="24"/>
          <w:szCs w:val="24"/>
        </w:rPr>
        <w:t>積極推廣證照制度，提升技術能力，輔導員工取得與工作相關之各種證照，111年度本公司計有</w:t>
      </w:r>
      <w:r w:rsidR="00CE43E5" w:rsidRPr="005E7748">
        <w:rPr>
          <w:rFonts w:ascii="標楷體" w:eastAsia="標楷體" w:hAnsi="標楷體" w:hint="eastAsia"/>
          <w:bCs/>
          <w:color w:val="000000" w:themeColor="text1"/>
          <w:spacing w:val="0"/>
          <w:sz w:val="24"/>
          <w:szCs w:val="24"/>
        </w:rPr>
        <w:t>8</w:t>
      </w:r>
      <w:r w:rsidR="00CE43E5" w:rsidRPr="005E7748">
        <w:rPr>
          <w:rFonts w:ascii="標楷體" w:eastAsia="標楷體" w:hAnsi="標楷體"/>
          <w:bCs/>
          <w:color w:val="000000" w:themeColor="text1"/>
          <w:spacing w:val="0"/>
          <w:sz w:val="24"/>
          <w:szCs w:val="24"/>
        </w:rPr>
        <w:t>,</w:t>
      </w:r>
      <w:r w:rsidR="00CE43E5" w:rsidRPr="005E7748">
        <w:rPr>
          <w:rFonts w:ascii="標楷體" w:eastAsia="標楷體" w:hAnsi="標楷體" w:hint="eastAsia"/>
          <w:bCs/>
          <w:color w:val="000000" w:themeColor="text1"/>
          <w:spacing w:val="0"/>
          <w:sz w:val="24"/>
          <w:szCs w:val="24"/>
        </w:rPr>
        <w:t>603</w:t>
      </w:r>
      <w:r w:rsidR="00CE43E5" w:rsidRPr="005E7748">
        <w:rPr>
          <w:rFonts w:ascii="標楷體" w:eastAsia="標楷體" w:hAnsi="標楷體"/>
          <w:bCs/>
          <w:color w:val="000000" w:themeColor="text1"/>
          <w:spacing w:val="0"/>
          <w:sz w:val="24"/>
          <w:szCs w:val="24"/>
        </w:rPr>
        <w:t>人次取得各項證照</w:t>
      </w:r>
      <w:r w:rsidRPr="005E7748">
        <w:rPr>
          <w:rFonts w:ascii="標楷體" w:eastAsia="標楷體" w:hAnsi="標楷體" w:hint="eastAsia"/>
          <w:bCs/>
          <w:color w:val="000000" w:themeColor="text1"/>
          <w:spacing w:val="0"/>
          <w:sz w:val="24"/>
          <w:szCs w:val="24"/>
        </w:rPr>
        <w:t>。</w:t>
      </w:r>
    </w:p>
    <w:p w14:paraId="149785BF" w14:textId="04FA8FC7" w:rsidR="00260DAF" w:rsidRPr="005E7748" w:rsidRDefault="00260DAF" w:rsidP="00E1009A">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(5)</w:t>
      </w:r>
      <w:r w:rsidR="00CE43E5" w:rsidRPr="005E7748">
        <w:rPr>
          <w:rFonts w:ascii="標楷體" w:eastAsia="標楷體" w:hAnsi="標楷體"/>
          <w:bCs/>
          <w:color w:val="000000" w:themeColor="text1"/>
          <w:spacing w:val="0"/>
          <w:sz w:val="24"/>
          <w:szCs w:val="24"/>
        </w:rPr>
        <w:t>持續充實「台電網路學院」課程達1,2</w:t>
      </w:r>
      <w:r w:rsidR="00CE43E5" w:rsidRPr="005E7748">
        <w:rPr>
          <w:rFonts w:ascii="標楷體" w:eastAsia="標楷體" w:hAnsi="標楷體" w:hint="eastAsia"/>
          <w:bCs/>
          <w:color w:val="000000" w:themeColor="text1"/>
          <w:spacing w:val="0"/>
          <w:sz w:val="24"/>
          <w:szCs w:val="24"/>
        </w:rPr>
        <w:t>92</w:t>
      </w:r>
      <w:r w:rsidR="00CE43E5" w:rsidRPr="005E7748">
        <w:rPr>
          <w:rFonts w:ascii="標楷體" w:eastAsia="標楷體" w:hAnsi="標楷體"/>
          <w:bCs/>
          <w:color w:val="000000" w:themeColor="text1"/>
          <w:spacing w:val="0"/>
          <w:sz w:val="24"/>
          <w:szCs w:val="24"/>
        </w:rPr>
        <w:t>門，並設置行動學習APP，相容行動載具，支援平板及智慧型手機，提供員工更具彈性且便捷之學習環境</w:t>
      </w:r>
      <w:r w:rsidRPr="005E7748">
        <w:rPr>
          <w:rFonts w:ascii="標楷體" w:eastAsia="標楷體" w:hAnsi="標楷體" w:hint="eastAsia"/>
          <w:bCs/>
          <w:color w:val="000000" w:themeColor="text1"/>
          <w:spacing w:val="0"/>
          <w:sz w:val="24"/>
          <w:szCs w:val="24"/>
        </w:rPr>
        <w:t>。</w:t>
      </w:r>
    </w:p>
    <w:p w14:paraId="1B1DBB6F" w14:textId="5E72C02C" w:rsidR="00CE43E5" w:rsidRPr="005E7748" w:rsidRDefault="00CE43E5" w:rsidP="00CE43E5">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3.</w:t>
      </w:r>
      <w:r w:rsidRPr="005E7748">
        <w:rPr>
          <w:rFonts w:ascii="標楷體" w:eastAsia="標楷體" w:hAnsi="標楷體"/>
          <w:bCs/>
          <w:color w:val="000000" w:themeColor="text1"/>
          <w:spacing w:val="0"/>
          <w:sz w:val="24"/>
          <w:szCs w:val="24"/>
        </w:rPr>
        <w:t>員工輪調歷練</w:t>
      </w:r>
    </w:p>
    <w:p w14:paraId="1B6A831D" w14:textId="03639A48" w:rsidR="00CE43E5" w:rsidRPr="005E7748" w:rsidRDefault="00430A67" w:rsidP="00CE43E5">
      <w:pPr>
        <w:pStyle w:val="af1"/>
        <w:spacing w:line="420" w:lineRule="exact"/>
        <w:ind w:leftChars="530" w:left="1272" w:firstLine="2"/>
        <w:rPr>
          <w:rFonts w:ascii="標楷體" w:eastAsia="標楷體" w:hAnsi="標楷體"/>
          <w:bCs/>
          <w:color w:val="000000" w:themeColor="text1"/>
          <w:spacing w:val="0"/>
          <w:sz w:val="24"/>
          <w:szCs w:val="24"/>
        </w:rPr>
      </w:pPr>
      <w:bookmarkStart w:id="3" w:name="_Hlk124348144"/>
      <w:r w:rsidRPr="005E7748">
        <w:rPr>
          <w:rFonts w:ascii="標楷體" w:eastAsia="標楷體" w:hAnsi="標楷體" w:hint="eastAsia"/>
          <w:bCs/>
          <w:color w:val="000000" w:themeColor="text1"/>
          <w:spacing w:val="0"/>
          <w:sz w:val="24"/>
          <w:szCs w:val="24"/>
        </w:rPr>
        <w:t xml:space="preserve">    </w:t>
      </w:r>
      <w:r w:rsidRPr="005E7748">
        <w:rPr>
          <w:rFonts w:ascii="標楷體" w:eastAsia="標楷體" w:hAnsi="標楷體"/>
          <w:bCs/>
          <w:color w:val="000000" w:themeColor="text1"/>
          <w:spacing w:val="0"/>
          <w:sz w:val="24"/>
          <w:szCs w:val="24"/>
        </w:rPr>
        <w:t>為強化各級主管人才之工作歷練，由各單位針對個人能力、專長、發展潛能及未來職能需求與缺口等綜合考量，計劃性實施輪調，從實務歷練增進儲備人才各項專業、領導、溝通與管理等能力，以因應內外環境之挑戰，並達訓育合一之目的，</w:t>
      </w:r>
      <w:r w:rsidR="00AE3D72" w:rsidRPr="005E7748">
        <w:rPr>
          <w:rFonts w:ascii="標楷體" w:eastAsia="標楷體" w:hAnsi="標楷體"/>
          <w:bCs/>
          <w:color w:val="000000" w:themeColor="text1"/>
          <w:spacing w:val="0"/>
          <w:sz w:val="24"/>
          <w:szCs w:val="24"/>
        </w:rPr>
        <w:t xml:space="preserve"> </w:t>
      </w:r>
      <w:r w:rsidRPr="005E7748">
        <w:rPr>
          <w:rFonts w:ascii="標楷體" w:eastAsia="標楷體" w:hAnsi="標楷體"/>
          <w:bCs/>
          <w:color w:val="000000" w:themeColor="text1"/>
          <w:spacing w:val="0"/>
          <w:sz w:val="24"/>
          <w:szCs w:val="24"/>
        </w:rPr>
        <w:t>111年度基中階主管輪調達1,8</w:t>
      </w:r>
      <w:r w:rsidRPr="005E7748">
        <w:rPr>
          <w:rFonts w:ascii="標楷體" w:eastAsia="標楷體" w:hAnsi="標楷體" w:hint="eastAsia"/>
          <w:bCs/>
          <w:color w:val="000000" w:themeColor="text1"/>
          <w:spacing w:val="0"/>
          <w:sz w:val="24"/>
          <w:szCs w:val="24"/>
        </w:rPr>
        <w:t>88</w:t>
      </w:r>
      <w:r w:rsidRPr="005E7748">
        <w:rPr>
          <w:rFonts w:ascii="標楷體" w:eastAsia="標楷體" w:hAnsi="標楷體"/>
          <w:bCs/>
          <w:color w:val="000000" w:themeColor="text1"/>
          <w:spacing w:val="0"/>
          <w:sz w:val="24"/>
          <w:szCs w:val="24"/>
        </w:rPr>
        <w:t>人次，輪調比例計</w:t>
      </w:r>
      <w:r w:rsidRPr="005E7748">
        <w:rPr>
          <w:rFonts w:ascii="標楷體" w:eastAsia="標楷體" w:hAnsi="標楷體" w:hint="eastAsia"/>
          <w:bCs/>
          <w:color w:val="000000" w:themeColor="text1"/>
          <w:spacing w:val="0"/>
          <w:sz w:val="24"/>
          <w:szCs w:val="24"/>
        </w:rPr>
        <w:t>40</w:t>
      </w:r>
      <w:r w:rsidRPr="005E7748">
        <w:rPr>
          <w:rFonts w:ascii="標楷體" w:eastAsia="標楷體" w:hAnsi="標楷體"/>
          <w:bCs/>
          <w:color w:val="000000" w:themeColor="text1"/>
          <w:spacing w:val="0"/>
          <w:sz w:val="24"/>
          <w:szCs w:val="24"/>
        </w:rPr>
        <w:t>.0</w:t>
      </w:r>
      <w:r w:rsidRPr="005E7748">
        <w:rPr>
          <w:rFonts w:ascii="標楷體" w:eastAsia="標楷體" w:hAnsi="標楷體" w:hint="eastAsia"/>
          <w:bCs/>
          <w:color w:val="000000" w:themeColor="text1"/>
          <w:spacing w:val="0"/>
          <w:sz w:val="24"/>
          <w:szCs w:val="24"/>
        </w:rPr>
        <w:t>8</w:t>
      </w:r>
      <w:r w:rsidRPr="005E7748">
        <w:rPr>
          <w:rFonts w:ascii="標楷體" w:eastAsia="標楷體" w:hAnsi="標楷體"/>
          <w:bCs/>
          <w:color w:val="000000" w:themeColor="text1"/>
          <w:spacing w:val="0"/>
          <w:sz w:val="24"/>
          <w:szCs w:val="24"/>
        </w:rPr>
        <w:t>%</w:t>
      </w:r>
      <w:bookmarkEnd w:id="3"/>
      <w:r w:rsidR="00534117" w:rsidRPr="005E7748">
        <w:rPr>
          <w:rFonts w:ascii="標楷體" w:eastAsia="標楷體" w:hAnsi="標楷體"/>
          <w:bCs/>
          <w:color w:val="000000" w:themeColor="text1"/>
          <w:spacing w:val="0"/>
          <w:sz w:val="24"/>
          <w:szCs w:val="24"/>
        </w:rPr>
        <w:t>。</w:t>
      </w:r>
    </w:p>
    <w:p w14:paraId="284A6177" w14:textId="22BEE36B" w:rsidR="00534117" w:rsidRPr="005E7748" w:rsidRDefault="00534117" w:rsidP="00534117">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4.</w:t>
      </w:r>
      <w:r w:rsidRPr="005E7748">
        <w:rPr>
          <w:rFonts w:ascii="標楷體" w:eastAsia="標楷體" w:hAnsi="標楷體"/>
          <w:bCs/>
          <w:color w:val="000000" w:themeColor="text1"/>
          <w:spacing w:val="0"/>
          <w:sz w:val="24"/>
          <w:szCs w:val="24"/>
        </w:rPr>
        <w:t>合理管控人力成本</w:t>
      </w:r>
    </w:p>
    <w:p w14:paraId="5D0C155D" w14:textId="50C08ED9"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Pr="005E7748">
        <w:rPr>
          <w:rFonts w:ascii="標楷體" w:eastAsia="標楷體" w:hAnsi="標楷體"/>
          <w:bCs/>
          <w:color w:val="000000" w:themeColor="text1"/>
          <w:spacing w:val="0"/>
          <w:sz w:val="24"/>
          <w:szCs w:val="24"/>
        </w:rPr>
        <w:t>為合理管控用人費用支出，分別從預算編列(低於前三年度平均用人費率)、落實責任中心制度、合理管控加班費與加給津貼，以及加強人力運用等方面進行管控，以提升用人成本效益。</w:t>
      </w:r>
    </w:p>
    <w:p w14:paraId="063507B5" w14:textId="755FE959" w:rsidR="0032180D" w:rsidRPr="005E7748" w:rsidRDefault="0032180D" w:rsidP="0032180D">
      <w:pPr>
        <w:pStyle w:val="af1"/>
        <w:spacing w:line="420" w:lineRule="exact"/>
        <w:ind w:leftChars="500" w:left="1560" w:rightChars="330" w:right="792" w:hangingChars="150" w:hanging="360"/>
        <w:jc w:val="right"/>
        <w:rPr>
          <w:rFonts w:ascii="標楷體" w:eastAsia="標楷體" w:hAnsi="標楷體"/>
          <w:bCs/>
          <w:color w:val="000000" w:themeColor="text1"/>
          <w:spacing w:val="0"/>
          <w:sz w:val="24"/>
          <w:szCs w:val="24"/>
        </w:rPr>
      </w:pPr>
      <w:r w:rsidRPr="005E7748">
        <w:rPr>
          <w:rFonts w:ascii="標楷體" w:eastAsia="標楷體" w:hAnsi="標楷體" w:hint="eastAsia"/>
          <w:color w:val="000000" w:themeColor="text1"/>
          <w:spacing w:val="0"/>
          <w:sz w:val="24"/>
          <w:szCs w:val="24"/>
        </w:rPr>
        <w:t>單位：千元</w:t>
      </w:r>
    </w:p>
    <w:tbl>
      <w:tblPr>
        <w:tblW w:w="7256"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4"/>
        <w:gridCol w:w="3118"/>
        <w:gridCol w:w="1814"/>
      </w:tblGrid>
      <w:tr w:rsidR="005E7748" w:rsidRPr="005E7748" w14:paraId="13AE5816" w14:textId="77777777" w:rsidTr="00243024">
        <w:trPr>
          <w:trHeight w:val="863"/>
        </w:trPr>
        <w:tc>
          <w:tcPr>
            <w:tcW w:w="2324" w:type="dxa"/>
            <w:tcBorders>
              <w:top w:val="single" w:sz="4" w:space="0" w:color="auto"/>
              <w:left w:val="single" w:sz="4" w:space="0" w:color="auto"/>
              <w:bottom w:val="single" w:sz="4" w:space="0" w:color="auto"/>
              <w:right w:val="single" w:sz="4" w:space="0" w:color="auto"/>
            </w:tcBorders>
            <w:vAlign w:val="center"/>
            <w:hideMark/>
          </w:tcPr>
          <w:p w14:paraId="79EA2797" w14:textId="77777777" w:rsidR="00534117" w:rsidRPr="005E7748" w:rsidRDefault="00534117" w:rsidP="00C5424D">
            <w:pPr>
              <w:kinsoku w:val="0"/>
              <w:overflowPunct w:val="0"/>
              <w:snapToGrid w:val="0"/>
              <w:jc w:val="center"/>
              <w:rPr>
                <w:rFonts w:ascii="標楷體" w:eastAsia="標楷體" w:hAnsi="標楷體"/>
                <w:color w:val="000000" w:themeColor="text1"/>
              </w:rPr>
            </w:pPr>
            <w:r w:rsidRPr="005E7748">
              <w:rPr>
                <w:rFonts w:ascii="標楷體" w:eastAsia="標楷體" w:hAnsi="標楷體"/>
                <w:color w:val="000000" w:themeColor="text1"/>
              </w:rPr>
              <w:t>111年</w:t>
            </w:r>
          </w:p>
          <w:p w14:paraId="26FDC385" w14:textId="0826FFC2" w:rsidR="00534117" w:rsidRPr="005E7748" w:rsidRDefault="00534117" w:rsidP="00C5424D">
            <w:pPr>
              <w:kinsoku w:val="0"/>
              <w:overflowPunct w:val="0"/>
              <w:snapToGrid w:val="0"/>
              <w:jc w:val="center"/>
              <w:rPr>
                <w:rFonts w:ascii="標楷體" w:eastAsia="標楷體" w:hAnsi="標楷體"/>
                <w:color w:val="000000" w:themeColor="text1"/>
              </w:rPr>
            </w:pPr>
            <w:r w:rsidRPr="005E7748">
              <w:rPr>
                <w:rFonts w:ascii="標楷體" w:eastAsia="標楷體" w:hAnsi="標楷體"/>
                <w:color w:val="000000" w:themeColor="text1"/>
              </w:rPr>
              <w:t>用人費預算</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0427BF0" w14:textId="77777777" w:rsidR="00534117" w:rsidRPr="005E7748" w:rsidRDefault="00534117" w:rsidP="00C5424D">
            <w:pPr>
              <w:kinsoku w:val="0"/>
              <w:overflowPunct w:val="0"/>
              <w:snapToGrid w:val="0"/>
              <w:jc w:val="center"/>
              <w:rPr>
                <w:rFonts w:ascii="標楷體" w:eastAsia="標楷體" w:hAnsi="標楷體"/>
                <w:color w:val="000000" w:themeColor="text1"/>
              </w:rPr>
            </w:pPr>
            <w:r w:rsidRPr="005E7748">
              <w:rPr>
                <w:rFonts w:ascii="標楷體" w:eastAsia="標楷體" w:hAnsi="標楷體"/>
                <w:color w:val="000000" w:themeColor="text1"/>
              </w:rPr>
              <w:t>111年實績</w:t>
            </w:r>
          </w:p>
          <w:p w14:paraId="41998FFD" w14:textId="77777777" w:rsidR="00534117" w:rsidRPr="005E7748" w:rsidRDefault="00534117" w:rsidP="00C5424D">
            <w:pPr>
              <w:kinsoku w:val="0"/>
              <w:overflowPunct w:val="0"/>
              <w:snapToGrid w:val="0"/>
              <w:jc w:val="center"/>
              <w:rPr>
                <w:rFonts w:ascii="標楷體" w:eastAsia="標楷體" w:hAnsi="標楷體"/>
                <w:color w:val="000000" w:themeColor="text1"/>
              </w:rPr>
            </w:pPr>
            <w:r w:rsidRPr="005E7748">
              <w:rPr>
                <w:rFonts w:ascii="標楷體" w:eastAsia="標楷體" w:hAnsi="標楷體"/>
                <w:color w:val="000000" w:themeColor="text1"/>
              </w:rPr>
              <w:t>(內含之績效獎金係提列數)</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B35A2AB" w14:textId="77777777" w:rsidR="00534117" w:rsidRPr="005E7748" w:rsidRDefault="00534117" w:rsidP="00C5424D">
            <w:pPr>
              <w:kinsoku w:val="0"/>
              <w:overflowPunct w:val="0"/>
              <w:snapToGrid w:val="0"/>
              <w:jc w:val="center"/>
              <w:rPr>
                <w:rFonts w:ascii="標楷體" w:eastAsia="標楷體" w:hAnsi="標楷體"/>
                <w:color w:val="000000" w:themeColor="text1"/>
              </w:rPr>
            </w:pPr>
            <w:r w:rsidRPr="005E7748">
              <w:rPr>
                <w:rFonts w:ascii="標楷體" w:eastAsia="標楷體" w:hAnsi="標楷體"/>
                <w:color w:val="000000" w:themeColor="text1"/>
              </w:rPr>
              <w:t>用人費率</w:t>
            </w:r>
          </w:p>
        </w:tc>
      </w:tr>
      <w:tr w:rsidR="005E7748" w:rsidRPr="005E7748" w14:paraId="4BBD19D4" w14:textId="77777777" w:rsidTr="00C5424D">
        <w:trPr>
          <w:trHeight w:val="454"/>
        </w:trPr>
        <w:tc>
          <w:tcPr>
            <w:tcW w:w="2324" w:type="dxa"/>
            <w:tcBorders>
              <w:top w:val="single" w:sz="4" w:space="0" w:color="auto"/>
              <w:left w:val="single" w:sz="4" w:space="0" w:color="auto"/>
              <w:bottom w:val="single" w:sz="4" w:space="0" w:color="auto"/>
              <w:right w:val="single" w:sz="4" w:space="0" w:color="auto"/>
            </w:tcBorders>
            <w:vAlign w:val="center"/>
            <w:hideMark/>
          </w:tcPr>
          <w:p w14:paraId="2275EEEE" w14:textId="77777777" w:rsidR="00534117" w:rsidRPr="005E7748" w:rsidRDefault="00534117" w:rsidP="00C5424D">
            <w:pPr>
              <w:kinsoku w:val="0"/>
              <w:overflowPunct w:val="0"/>
              <w:snapToGrid w:val="0"/>
              <w:jc w:val="center"/>
              <w:rPr>
                <w:rFonts w:ascii="標楷體" w:eastAsia="標楷體" w:hAnsi="標楷體"/>
                <w:color w:val="000000" w:themeColor="text1"/>
              </w:rPr>
            </w:pPr>
            <w:r w:rsidRPr="005E7748">
              <w:rPr>
                <w:rFonts w:ascii="標楷體" w:eastAsia="標楷體" w:hAnsi="標楷體"/>
                <w:color w:val="000000" w:themeColor="text1"/>
              </w:rPr>
              <w:t>34,645,552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15BD703" w14:textId="77777777" w:rsidR="00534117" w:rsidRPr="005E7748" w:rsidRDefault="00534117" w:rsidP="00C5424D">
            <w:pPr>
              <w:snapToGrid w:val="0"/>
              <w:jc w:val="center"/>
              <w:rPr>
                <w:rFonts w:ascii="標楷體" w:eastAsia="標楷體" w:hAnsi="標楷體"/>
                <w:color w:val="000000" w:themeColor="text1"/>
              </w:rPr>
            </w:pPr>
            <w:r w:rsidRPr="005E7748">
              <w:rPr>
                <w:rFonts w:ascii="標楷體" w:eastAsia="標楷體" w:hAnsi="標楷體"/>
                <w:color w:val="000000" w:themeColor="text1"/>
              </w:rPr>
              <w:t>33,623,058</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B544A8E" w14:textId="77777777" w:rsidR="00534117" w:rsidRPr="005E7748" w:rsidRDefault="00534117" w:rsidP="00C5424D">
            <w:pPr>
              <w:widowControl/>
              <w:snapToGrid w:val="0"/>
              <w:jc w:val="center"/>
              <w:rPr>
                <w:rFonts w:ascii="標楷體" w:eastAsia="標楷體" w:hAnsi="標楷體"/>
                <w:color w:val="000000" w:themeColor="text1"/>
                <w:kern w:val="0"/>
              </w:rPr>
            </w:pPr>
            <w:r w:rsidRPr="005E7748">
              <w:rPr>
                <w:rFonts w:ascii="標楷體" w:eastAsia="標楷體" w:hAnsi="標楷體"/>
                <w:color w:val="000000" w:themeColor="text1"/>
              </w:rPr>
              <w:t>5.0</w:t>
            </w:r>
            <w:r w:rsidRPr="005E7748">
              <w:rPr>
                <w:rFonts w:ascii="標楷體" w:eastAsia="標楷體" w:hAnsi="標楷體" w:hint="eastAsia"/>
                <w:color w:val="000000" w:themeColor="text1"/>
              </w:rPr>
              <w:t>8</w:t>
            </w:r>
            <w:r w:rsidRPr="005E7748">
              <w:rPr>
                <w:rFonts w:ascii="標楷體" w:eastAsia="標楷體" w:hAnsi="標楷體"/>
                <w:color w:val="000000" w:themeColor="text1"/>
              </w:rPr>
              <w:t>%</w:t>
            </w:r>
          </w:p>
        </w:tc>
      </w:tr>
    </w:tbl>
    <w:p w14:paraId="3094B79A" w14:textId="4C51EF21" w:rsidR="00534117" w:rsidRPr="005E7748" w:rsidRDefault="00534117" w:rsidP="00534117">
      <w:pPr>
        <w:pStyle w:val="af1"/>
        <w:tabs>
          <w:tab w:val="left" w:pos="480"/>
        </w:tabs>
        <w:spacing w:line="420" w:lineRule="exact"/>
        <w:ind w:leftChars="707" w:left="1697" w:firstLine="2"/>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註：用人費及用人費率均未包含退休及卹償金、資遣費。</w:t>
      </w:r>
    </w:p>
    <w:p w14:paraId="7E4FA6D7" w14:textId="77777777" w:rsidR="0032180D" w:rsidRPr="005E7748" w:rsidRDefault="0032180D" w:rsidP="00534117">
      <w:pPr>
        <w:pStyle w:val="af1"/>
        <w:tabs>
          <w:tab w:val="left" w:pos="480"/>
        </w:tabs>
        <w:spacing w:line="420" w:lineRule="exact"/>
        <w:ind w:leftChars="707" w:left="1697" w:firstLine="2"/>
        <w:rPr>
          <w:rFonts w:ascii="標楷體" w:eastAsia="標楷體" w:hAnsi="標楷體"/>
          <w:bCs/>
          <w:color w:val="000000" w:themeColor="text1"/>
          <w:spacing w:val="0"/>
          <w:sz w:val="24"/>
          <w:szCs w:val="24"/>
        </w:rPr>
      </w:pPr>
    </w:p>
    <w:p w14:paraId="66ADBE34" w14:textId="3E785ED9"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經落實各項用人費控管措施，本公司業務雖仍持續成長，惟用人費率仍控制在合理範圍內(詳如下表)：</w:t>
      </w:r>
    </w:p>
    <w:p w14:paraId="6217E2D4" w14:textId="77777777" w:rsidR="0032180D" w:rsidRPr="005E7748" w:rsidRDefault="0032180D"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p>
    <w:tbl>
      <w:tblPr>
        <w:tblW w:w="623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7"/>
        <w:gridCol w:w="1247"/>
        <w:gridCol w:w="1247"/>
        <w:gridCol w:w="1247"/>
        <w:gridCol w:w="1247"/>
      </w:tblGrid>
      <w:tr w:rsidR="005E7748" w:rsidRPr="005E7748" w14:paraId="68E4F9DA" w14:textId="77777777" w:rsidTr="004C0773">
        <w:trPr>
          <w:trHeight w:val="510"/>
        </w:trPr>
        <w:tc>
          <w:tcPr>
            <w:tcW w:w="1247" w:type="dxa"/>
            <w:tcBorders>
              <w:top w:val="single" w:sz="4" w:space="0" w:color="auto"/>
              <w:left w:val="single" w:sz="4" w:space="0" w:color="auto"/>
              <w:bottom w:val="single" w:sz="4" w:space="0" w:color="auto"/>
              <w:right w:val="single" w:sz="4" w:space="0" w:color="auto"/>
            </w:tcBorders>
            <w:vAlign w:val="center"/>
            <w:hideMark/>
          </w:tcPr>
          <w:p w14:paraId="2F2C3387" w14:textId="77777777" w:rsidR="00534117" w:rsidRPr="005E7748" w:rsidRDefault="00534117" w:rsidP="00C5424D">
            <w:pPr>
              <w:snapToGrid w:val="0"/>
              <w:spacing w:line="420" w:lineRule="exact"/>
              <w:ind w:leftChars="30" w:left="72"/>
              <w:jc w:val="center"/>
              <w:rPr>
                <w:rFonts w:ascii="標楷體" w:eastAsia="標楷體" w:hAnsi="標楷體"/>
                <w:color w:val="000000" w:themeColor="text1"/>
              </w:rPr>
            </w:pPr>
            <w:r w:rsidRPr="005E7748">
              <w:rPr>
                <w:rFonts w:ascii="標楷體" w:eastAsia="標楷體" w:hAnsi="標楷體"/>
                <w:color w:val="000000" w:themeColor="text1"/>
              </w:rPr>
              <w:t>年度別</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DC196F0" w14:textId="77777777" w:rsidR="00534117" w:rsidRPr="005E7748" w:rsidRDefault="00534117" w:rsidP="00C5424D">
            <w:pPr>
              <w:snapToGrid w:val="0"/>
              <w:spacing w:line="420" w:lineRule="exact"/>
              <w:ind w:leftChars="35" w:left="84"/>
              <w:jc w:val="center"/>
              <w:rPr>
                <w:rFonts w:ascii="標楷體" w:eastAsia="標楷體" w:hAnsi="標楷體"/>
                <w:color w:val="000000" w:themeColor="text1"/>
              </w:rPr>
            </w:pPr>
            <w:r w:rsidRPr="005E7748">
              <w:rPr>
                <w:rFonts w:ascii="標楷體" w:eastAsia="標楷體" w:hAnsi="標楷體"/>
                <w:color w:val="000000" w:themeColor="text1"/>
              </w:rPr>
              <w:t>108年</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6C84750" w14:textId="77777777" w:rsidR="00534117" w:rsidRPr="005E7748" w:rsidRDefault="00534117" w:rsidP="00C5424D">
            <w:pPr>
              <w:snapToGrid w:val="0"/>
              <w:spacing w:line="420" w:lineRule="exact"/>
              <w:ind w:leftChars="35" w:left="84"/>
              <w:jc w:val="center"/>
              <w:rPr>
                <w:rFonts w:ascii="標楷體" w:eastAsia="標楷體" w:hAnsi="標楷體"/>
                <w:color w:val="000000" w:themeColor="text1"/>
              </w:rPr>
            </w:pPr>
            <w:r w:rsidRPr="005E7748">
              <w:rPr>
                <w:rFonts w:ascii="標楷體" w:eastAsia="標楷體" w:hAnsi="標楷體"/>
                <w:color w:val="000000" w:themeColor="text1"/>
              </w:rPr>
              <w:t>109年</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C647E8A" w14:textId="77777777" w:rsidR="00534117" w:rsidRPr="005E7748" w:rsidRDefault="00534117" w:rsidP="00C5424D">
            <w:pPr>
              <w:snapToGrid w:val="0"/>
              <w:spacing w:line="420" w:lineRule="exact"/>
              <w:ind w:leftChars="35" w:left="84"/>
              <w:jc w:val="center"/>
              <w:rPr>
                <w:rFonts w:ascii="標楷體" w:eastAsia="標楷體" w:hAnsi="標楷體"/>
                <w:color w:val="000000" w:themeColor="text1"/>
              </w:rPr>
            </w:pPr>
            <w:r w:rsidRPr="005E7748">
              <w:rPr>
                <w:rFonts w:ascii="標楷體" w:eastAsia="標楷體" w:hAnsi="標楷體"/>
                <w:color w:val="000000" w:themeColor="text1"/>
              </w:rPr>
              <w:t>110年</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65729A1" w14:textId="77777777" w:rsidR="00534117" w:rsidRPr="005E7748" w:rsidRDefault="00534117" w:rsidP="00C5424D">
            <w:pPr>
              <w:snapToGrid w:val="0"/>
              <w:spacing w:line="420" w:lineRule="exact"/>
              <w:ind w:leftChars="35" w:left="84"/>
              <w:jc w:val="center"/>
              <w:rPr>
                <w:rFonts w:ascii="標楷體" w:eastAsia="標楷體" w:hAnsi="標楷體"/>
                <w:color w:val="000000" w:themeColor="text1"/>
              </w:rPr>
            </w:pPr>
            <w:r w:rsidRPr="005E7748">
              <w:rPr>
                <w:rFonts w:ascii="標楷體" w:eastAsia="標楷體" w:hAnsi="標楷體"/>
                <w:color w:val="000000" w:themeColor="text1"/>
              </w:rPr>
              <w:t>111年</w:t>
            </w:r>
          </w:p>
        </w:tc>
      </w:tr>
      <w:tr w:rsidR="005E7748" w:rsidRPr="005E7748" w14:paraId="05ECEA3A" w14:textId="77777777" w:rsidTr="004C0773">
        <w:trPr>
          <w:trHeight w:val="624"/>
        </w:trPr>
        <w:tc>
          <w:tcPr>
            <w:tcW w:w="1247" w:type="dxa"/>
            <w:tcBorders>
              <w:top w:val="single" w:sz="4" w:space="0" w:color="auto"/>
              <w:left w:val="single" w:sz="4" w:space="0" w:color="auto"/>
              <w:bottom w:val="single" w:sz="4" w:space="0" w:color="auto"/>
              <w:right w:val="single" w:sz="4" w:space="0" w:color="auto"/>
            </w:tcBorders>
            <w:vAlign w:val="center"/>
            <w:hideMark/>
          </w:tcPr>
          <w:p w14:paraId="3351FD68" w14:textId="77777777" w:rsidR="00534117" w:rsidRPr="005E7748" w:rsidRDefault="00534117" w:rsidP="00C5424D">
            <w:pPr>
              <w:snapToGrid w:val="0"/>
              <w:spacing w:line="420" w:lineRule="exact"/>
              <w:ind w:leftChars="35" w:left="84"/>
              <w:jc w:val="center"/>
              <w:rPr>
                <w:rFonts w:ascii="標楷體" w:eastAsia="標楷體" w:hAnsi="標楷體"/>
                <w:color w:val="000000" w:themeColor="text1"/>
              </w:rPr>
            </w:pPr>
            <w:r w:rsidRPr="005E7748">
              <w:rPr>
                <w:rFonts w:ascii="標楷體" w:eastAsia="標楷體" w:hAnsi="標楷體"/>
                <w:color w:val="000000" w:themeColor="text1"/>
              </w:rPr>
              <w:t>用人</w:t>
            </w:r>
          </w:p>
          <w:p w14:paraId="6B73571F" w14:textId="77777777" w:rsidR="00534117" w:rsidRPr="005E7748" w:rsidRDefault="00534117" w:rsidP="00C5424D">
            <w:pPr>
              <w:snapToGrid w:val="0"/>
              <w:spacing w:line="420" w:lineRule="exact"/>
              <w:ind w:leftChars="35" w:left="84"/>
              <w:jc w:val="center"/>
              <w:rPr>
                <w:rFonts w:ascii="標楷體" w:eastAsia="標楷體" w:hAnsi="標楷體"/>
                <w:color w:val="000000" w:themeColor="text1"/>
              </w:rPr>
            </w:pPr>
            <w:r w:rsidRPr="005E7748">
              <w:rPr>
                <w:rFonts w:ascii="標楷體" w:eastAsia="標楷體" w:hAnsi="標楷體"/>
                <w:color w:val="000000" w:themeColor="text1"/>
              </w:rPr>
              <w:t>費率</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2E22005" w14:textId="77777777" w:rsidR="00534117" w:rsidRPr="005E7748" w:rsidRDefault="00534117" w:rsidP="00C5424D">
            <w:pPr>
              <w:snapToGrid w:val="0"/>
              <w:spacing w:line="420" w:lineRule="exact"/>
              <w:ind w:leftChars="35" w:left="84"/>
              <w:jc w:val="center"/>
              <w:rPr>
                <w:rFonts w:ascii="標楷體" w:eastAsia="標楷體" w:hAnsi="標楷體"/>
                <w:color w:val="000000" w:themeColor="text1"/>
              </w:rPr>
            </w:pPr>
            <w:r w:rsidRPr="005E7748">
              <w:rPr>
                <w:rFonts w:ascii="標楷體" w:eastAsia="標楷體" w:hAnsi="標楷體"/>
                <w:color w:val="000000" w:themeColor="text1"/>
              </w:rPr>
              <w:t>5.70%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7F33F0C" w14:textId="77777777" w:rsidR="00534117" w:rsidRPr="005E7748" w:rsidRDefault="00534117" w:rsidP="00C5424D">
            <w:pPr>
              <w:snapToGrid w:val="0"/>
              <w:spacing w:line="420" w:lineRule="exact"/>
              <w:ind w:leftChars="35" w:left="84"/>
              <w:jc w:val="center"/>
              <w:rPr>
                <w:rFonts w:ascii="標楷體" w:eastAsia="標楷體" w:hAnsi="標楷體"/>
                <w:color w:val="000000" w:themeColor="text1"/>
              </w:rPr>
            </w:pPr>
            <w:r w:rsidRPr="005E7748">
              <w:rPr>
                <w:rFonts w:ascii="標楷體" w:eastAsia="標楷體" w:hAnsi="標楷體"/>
                <w:color w:val="000000" w:themeColor="text1"/>
              </w:rPr>
              <w:t>5.51%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9C6AA64" w14:textId="77777777" w:rsidR="00534117" w:rsidRPr="005E7748" w:rsidRDefault="00534117" w:rsidP="00C5424D">
            <w:pPr>
              <w:snapToGrid w:val="0"/>
              <w:spacing w:line="420" w:lineRule="exact"/>
              <w:ind w:leftChars="35" w:left="84"/>
              <w:jc w:val="center"/>
              <w:rPr>
                <w:rFonts w:ascii="標楷體" w:eastAsia="標楷體" w:hAnsi="標楷體"/>
                <w:color w:val="000000" w:themeColor="text1"/>
              </w:rPr>
            </w:pPr>
            <w:r w:rsidRPr="005E7748">
              <w:rPr>
                <w:rFonts w:ascii="標楷體" w:eastAsia="標楷體" w:hAnsi="標楷體"/>
                <w:color w:val="000000" w:themeColor="text1"/>
              </w:rPr>
              <w:t>5.31%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583A20E" w14:textId="77777777" w:rsidR="00534117" w:rsidRPr="005E7748" w:rsidRDefault="00534117" w:rsidP="00C5424D">
            <w:pPr>
              <w:spacing w:line="420" w:lineRule="exact"/>
              <w:jc w:val="center"/>
              <w:rPr>
                <w:rFonts w:ascii="標楷體" w:eastAsia="標楷體" w:hAnsi="標楷體"/>
                <w:color w:val="000000" w:themeColor="text1"/>
              </w:rPr>
            </w:pPr>
            <w:r w:rsidRPr="005E7748">
              <w:rPr>
                <w:rFonts w:ascii="標楷體" w:eastAsia="標楷體" w:hAnsi="標楷體"/>
                <w:color w:val="000000" w:themeColor="text1"/>
              </w:rPr>
              <w:t>5.0</w:t>
            </w:r>
            <w:r w:rsidRPr="005E7748">
              <w:rPr>
                <w:rFonts w:ascii="標楷體" w:eastAsia="標楷體" w:hAnsi="標楷體" w:hint="eastAsia"/>
                <w:color w:val="000000" w:themeColor="text1"/>
              </w:rPr>
              <w:t>8</w:t>
            </w:r>
            <w:r w:rsidRPr="005E7748">
              <w:rPr>
                <w:rFonts w:ascii="標楷體" w:eastAsia="標楷體" w:hAnsi="標楷體"/>
                <w:color w:val="000000" w:themeColor="text1"/>
              </w:rPr>
              <w:t>%</w:t>
            </w:r>
          </w:p>
        </w:tc>
      </w:tr>
    </w:tbl>
    <w:p w14:paraId="1027329A" w14:textId="4965C43E" w:rsidR="00534117" w:rsidRPr="005E7748" w:rsidRDefault="00534117" w:rsidP="00534117">
      <w:pPr>
        <w:pStyle w:val="af1"/>
        <w:tabs>
          <w:tab w:val="left" w:pos="480"/>
        </w:tabs>
        <w:spacing w:line="420" w:lineRule="exact"/>
        <w:ind w:leftChars="708" w:left="1699" w:firstLine="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註：用人費率未含退休及卹償金、資遣費。</w:t>
      </w:r>
    </w:p>
    <w:p w14:paraId="60266792" w14:textId="77777777" w:rsidR="0032180D" w:rsidRPr="005E7748" w:rsidRDefault="0032180D" w:rsidP="00534117">
      <w:pPr>
        <w:pStyle w:val="af1"/>
        <w:tabs>
          <w:tab w:val="left" w:pos="480"/>
        </w:tabs>
        <w:spacing w:line="420" w:lineRule="exact"/>
        <w:ind w:leftChars="708" w:left="1699" w:firstLine="0"/>
        <w:rPr>
          <w:rFonts w:ascii="標楷體" w:eastAsia="標楷體" w:hAnsi="標楷體"/>
          <w:bCs/>
          <w:color w:val="000000" w:themeColor="text1"/>
          <w:spacing w:val="0"/>
          <w:sz w:val="24"/>
          <w:szCs w:val="24"/>
        </w:rPr>
      </w:pPr>
    </w:p>
    <w:p w14:paraId="22A5A1EB" w14:textId="29F73310" w:rsidR="00052923" w:rsidRPr="005E7748" w:rsidRDefault="00052923" w:rsidP="00E1009A">
      <w:pPr>
        <w:pStyle w:val="af1"/>
        <w:tabs>
          <w:tab w:val="clear" w:pos="1134"/>
        </w:tabs>
        <w:spacing w:line="420" w:lineRule="exact"/>
        <w:ind w:leftChars="270" w:left="1128" w:hangingChars="200" w:hanging="480"/>
        <w:rPr>
          <w:rFonts w:ascii="標楷體" w:eastAsia="標楷體" w:hAnsi="標楷體"/>
          <w:color w:val="000000" w:themeColor="text1"/>
          <w:spacing w:val="0"/>
          <w:sz w:val="24"/>
          <w:szCs w:val="24"/>
        </w:rPr>
      </w:pPr>
      <w:r w:rsidRPr="005E7748">
        <w:rPr>
          <w:rFonts w:ascii="標楷體" w:eastAsia="標楷體" w:hAnsi="標楷體"/>
          <w:bCs/>
          <w:color w:val="000000" w:themeColor="text1"/>
          <w:spacing w:val="0"/>
          <w:sz w:val="24"/>
          <w:szCs w:val="24"/>
        </w:rPr>
        <w:t>(</w:t>
      </w:r>
      <w:r w:rsidR="00A26E96" w:rsidRPr="005E7748">
        <w:rPr>
          <w:rFonts w:ascii="標楷體" w:eastAsia="標楷體" w:hAnsi="標楷體" w:hint="eastAsia"/>
          <w:bCs/>
          <w:color w:val="000000" w:themeColor="text1"/>
          <w:spacing w:val="0"/>
          <w:sz w:val="24"/>
          <w:szCs w:val="24"/>
        </w:rPr>
        <w:t>五</w:t>
      </w:r>
      <w:r w:rsidRPr="005E7748">
        <w:rPr>
          <w:rFonts w:ascii="標楷體" w:eastAsia="標楷體" w:hAnsi="標楷體" w:hint="eastAsia"/>
          <w:bCs/>
          <w:color w:val="000000" w:themeColor="text1"/>
          <w:spacing w:val="0"/>
          <w:sz w:val="24"/>
          <w:szCs w:val="24"/>
        </w:rPr>
        <w:t>)</w:t>
      </w:r>
      <w:r w:rsidR="00534117" w:rsidRPr="005E7748">
        <w:rPr>
          <w:rFonts w:ascii="標楷體" w:eastAsia="標楷體" w:hAnsi="標楷體"/>
          <w:color w:val="000000" w:themeColor="text1"/>
          <w:spacing w:val="0"/>
          <w:sz w:val="24"/>
          <w:szCs w:val="24"/>
        </w:rPr>
        <w:t>落實職業安全：為確保人員及作業安全並推動健康職場，藉由加強職安教育宣導及運用智慧管理等相關科技，落實各層級之職安管理及關懷照顧，以營造紀律、關懷、健康與安全工作環境</w:t>
      </w:r>
      <w:r w:rsidR="007362FA" w:rsidRPr="005E7748">
        <w:rPr>
          <w:rFonts w:ascii="標楷體" w:eastAsia="標楷體" w:hAnsi="標楷體" w:hint="eastAsia"/>
          <w:color w:val="000000" w:themeColor="text1"/>
          <w:spacing w:val="0"/>
          <w:sz w:val="24"/>
          <w:szCs w:val="24"/>
        </w:rPr>
        <w:t>。</w:t>
      </w:r>
    </w:p>
    <w:p w14:paraId="3D49A0F0" w14:textId="3345A416" w:rsidR="00664B43" w:rsidRPr="005E7748" w:rsidRDefault="00664B43" w:rsidP="00E1009A">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00534117" w:rsidRPr="005E7748">
        <w:rPr>
          <w:rFonts w:ascii="標楷體" w:eastAsia="標楷體" w:hAnsi="標楷體"/>
          <w:bCs/>
          <w:color w:val="000000" w:themeColor="text1"/>
          <w:spacing w:val="0"/>
          <w:sz w:val="24"/>
          <w:szCs w:val="24"/>
        </w:rPr>
        <w:t>推廣監控系統等相關科技</w:t>
      </w:r>
    </w:p>
    <w:p w14:paraId="03E362D7" w14:textId="258115EC"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Pr="005E7748">
        <w:rPr>
          <w:rFonts w:ascii="標楷體" w:eastAsia="標楷體" w:hAnsi="標楷體"/>
          <w:bCs/>
          <w:color w:val="000000" w:themeColor="text1"/>
          <w:spacing w:val="0"/>
          <w:sz w:val="24"/>
          <w:szCs w:val="24"/>
        </w:rPr>
        <w:t>移動式工地即時影像系統(CCTV)達成設置目標500路，透過對風險較高工程進行即時關懷及輔導，防止人為疏失所導致事故，進而強化作業環境安全。</w:t>
      </w:r>
    </w:p>
    <w:p w14:paraId="4F8EB6A0" w14:textId="0C4DFCD0"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於輸變電工程處之北、中、南區施工處試辦智慧工安管理APP，共建置630件契約資料並持續更新中，即時掌握承攬商之人、事、時、地、物，促使其自我警覺，恪遵工安規定。</w:t>
      </w:r>
    </w:p>
    <w:p w14:paraId="3C95F95C" w14:textId="3E1A79C2"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(3)</w:t>
      </w:r>
      <w:r w:rsidRPr="005E7748">
        <w:rPr>
          <w:rFonts w:ascii="標楷體" w:eastAsia="標楷體" w:hAnsi="標楷體"/>
          <w:bCs/>
          <w:color w:val="000000" w:themeColor="text1"/>
          <w:spacing w:val="0"/>
          <w:sz w:val="24"/>
          <w:szCs w:val="24"/>
        </w:rPr>
        <w:t>辦理CCTV人工智慧影像辨識工安管理系統採購，於既有CCTV導入結合AI影像辨識技術，主動偵測缺失發出警示，達到工安智慧監控管理。</w:t>
      </w:r>
    </w:p>
    <w:p w14:paraId="16A4355D" w14:textId="78F05C9E" w:rsidR="00664B43" w:rsidRPr="005E7748" w:rsidRDefault="00664B43" w:rsidP="00E1009A">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w:t>
      </w:r>
      <w:r w:rsidR="00534117" w:rsidRPr="005E7748">
        <w:rPr>
          <w:rFonts w:ascii="標楷體" w:eastAsia="標楷體" w:hAnsi="標楷體"/>
          <w:bCs/>
          <w:color w:val="000000" w:themeColor="text1"/>
          <w:spacing w:val="0"/>
          <w:sz w:val="24"/>
          <w:szCs w:val="24"/>
        </w:rPr>
        <w:t>落實各層級之職安管理及關懷照顧</w:t>
      </w:r>
    </w:p>
    <w:p w14:paraId="3D54B01B" w14:textId="5A812258"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Pr="005E7748">
        <w:rPr>
          <w:rFonts w:ascii="標楷體" w:eastAsia="標楷體" w:hAnsi="標楷體"/>
          <w:bCs/>
          <w:color w:val="000000" w:themeColor="text1"/>
          <w:spacing w:val="0"/>
          <w:sz w:val="24"/>
          <w:szCs w:val="24"/>
        </w:rPr>
        <w:t>妥善規劃健康管理，增進員工身心健康及關懷照顧：</w:t>
      </w:r>
    </w:p>
    <w:p w14:paraId="270F7438" w14:textId="107C304B" w:rsidR="00534117" w:rsidRPr="005E7748" w:rsidRDefault="00534117" w:rsidP="00534117">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配合勞工健康保護規則之修訂，僱用護理人員共69個單位，聘僱特約醫護人員辦理臨廠健康服務共49個單位，以促進員工身心健康及關懷照顧。</w:t>
      </w:r>
    </w:p>
    <w:p w14:paraId="07556B84" w14:textId="14F43718" w:rsidR="00534117" w:rsidRPr="005E7748" w:rsidRDefault="00534117" w:rsidP="00534117">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全公司員工健康管理場次統計共約907場次。</w:t>
      </w:r>
    </w:p>
    <w:p w14:paraId="77F2544E" w14:textId="4B6ED166" w:rsidR="00534117" w:rsidRPr="005E7748" w:rsidRDefault="00534117" w:rsidP="00534117">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C.</w:t>
      </w:r>
      <w:r w:rsidRPr="005E7748">
        <w:rPr>
          <w:rFonts w:ascii="標楷體" w:eastAsia="標楷體" w:hAnsi="標楷體"/>
          <w:bCs/>
          <w:color w:val="000000" w:themeColor="text1"/>
          <w:spacing w:val="0"/>
          <w:sz w:val="24"/>
          <w:szCs w:val="24"/>
        </w:rPr>
        <w:t>辦理本公司「111年度40歲以上員工一般健康檢查」，共計約13,770人次。</w:t>
      </w:r>
    </w:p>
    <w:p w14:paraId="4D16F4F8" w14:textId="49CA5D56"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各單位依工作特性規劃舉辦各項安全衛生教育訓練共計4,231班。</w:t>
      </w:r>
    </w:p>
    <w:p w14:paraId="04C0A012" w14:textId="47164297" w:rsidR="00534117" w:rsidRPr="005E7748" w:rsidRDefault="00534117" w:rsidP="00534117">
      <w:pPr>
        <w:pStyle w:val="af1"/>
        <w:tabs>
          <w:tab w:val="clear" w:pos="1134"/>
        </w:tabs>
        <w:spacing w:line="420" w:lineRule="exact"/>
        <w:ind w:leftChars="496" w:left="1558" w:hanging="368"/>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3)因應各單位需求，委託外界訓練機構辦理各項工安法定訓練，以符合法令規定，共計2,730人參訓。</w:t>
      </w:r>
    </w:p>
    <w:p w14:paraId="6CC97B13" w14:textId="1D3BF3C6"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4</w:t>
      </w: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辦理消防安全設備系統功能查證作業計24個以上之附屬單位，並追蹤其缺失改善完成，以提高設施安全。</w:t>
      </w:r>
    </w:p>
    <w:p w14:paraId="08836C03" w14:textId="49135E6F"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5</w:t>
      </w: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配合危險性機械或設備使用單位之現場需求辦理定期檢查，111年度實際執行危險性機械及設備之定期檢查共計1,486座。</w:t>
      </w:r>
    </w:p>
    <w:p w14:paraId="34D355FB" w14:textId="23087FBA"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6</w:t>
      </w: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辦理安全衛生、機動、例假日、夜間、火力電廠星級評定、事故專案及邀請第三方專家學者之強化工安督導查核及年度績效查證共計217梯次。</w:t>
      </w:r>
    </w:p>
    <w:p w14:paraId="2A963C13" w14:textId="2BD863E6"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7)抽查各單位承攬商違反契約安全衛生規定違規講習辦理情形，每月1單位，共計12單位。</w:t>
      </w:r>
    </w:p>
    <w:p w14:paraId="608B8017" w14:textId="06008215"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(8)召開職業安全衛生委員會議計5場次、工安業務檢討會議計2場次。</w:t>
      </w:r>
    </w:p>
    <w:p w14:paraId="62BDCE5E" w14:textId="73CA07A5"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9)配合勞動部及縣市政府辦理職安宣導活動及座談會共計3場次。</w:t>
      </w:r>
    </w:p>
    <w:p w14:paraId="26A2C816" w14:textId="500D439A" w:rsidR="00534117" w:rsidRPr="005E7748" w:rsidRDefault="00534117" w:rsidP="00534117">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10)輔導16個單位(含人員)參加勞動部「推動職業安全衛生優良工程金安獎」、「推行職業安全衛生優良單位及人員選拔</w:t>
      </w:r>
      <w:r w:rsidRPr="005E7748">
        <w:rPr>
          <w:rFonts w:ascii="標楷體" w:eastAsia="標楷體" w:hAnsi="標楷體"/>
          <w:bCs/>
          <w:color w:val="000000" w:themeColor="text1"/>
          <w:spacing w:val="-20"/>
          <w:sz w:val="24"/>
          <w:szCs w:val="24"/>
        </w:rPr>
        <w:t>」</w:t>
      </w:r>
      <w:r w:rsidR="00937428" w:rsidRPr="005E7748">
        <w:rPr>
          <w:rFonts w:ascii="標楷體" w:eastAsia="標楷體" w:hAnsi="標楷體"/>
          <w:bCs/>
          <w:color w:val="000000" w:themeColor="text1"/>
          <w:spacing w:val="-20"/>
          <w:sz w:val="24"/>
          <w:szCs w:val="24"/>
        </w:rPr>
        <w:t xml:space="preserve"> </w:t>
      </w:r>
      <w:r w:rsidRPr="005E7748">
        <w:rPr>
          <w:rFonts w:ascii="標楷體" w:eastAsia="標楷體" w:hAnsi="標楷體"/>
          <w:bCs/>
          <w:color w:val="000000" w:themeColor="text1"/>
          <w:spacing w:val="0"/>
          <w:sz w:val="24"/>
          <w:szCs w:val="24"/>
        </w:rPr>
        <w:t>及衛生福利部「績優健康職場選拔」，</w:t>
      </w:r>
      <w:r w:rsidRPr="005E7748">
        <w:rPr>
          <w:rFonts w:ascii="標楷體" w:eastAsia="標楷體" w:hAnsi="標楷體"/>
          <w:bCs/>
          <w:color w:val="000000" w:themeColor="text1"/>
          <w:spacing w:val="0"/>
          <w:sz w:val="24"/>
          <w:szCs w:val="24"/>
        </w:rPr>
        <w:lastRenderedPageBreak/>
        <w:t>共計14個單位(含人員)獲獎。</w:t>
      </w:r>
    </w:p>
    <w:p w14:paraId="463C5191" w14:textId="69522E1E" w:rsidR="007A1A66" w:rsidRPr="005E7748" w:rsidRDefault="007A1A66" w:rsidP="007A1A66">
      <w:pPr>
        <w:pStyle w:val="af1"/>
        <w:tabs>
          <w:tab w:val="clear" w:pos="1134"/>
        </w:tabs>
        <w:spacing w:line="420" w:lineRule="exact"/>
        <w:ind w:leftChars="270" w:left="1128" w:hangingChars="200" w:hanging="48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(六</w:t>
      </w:r>
      <w:r w:rsidRPr="005E7748">
        <w:rPr>
          <w:rFonts w:ascii="標楷體" w:eastAsia="標楷體" w:hAnsi="標楷體"/>
          <w:bCs/>
          <w:color w:val="000000" w:themeColor="text1"/>
          <w:spacing w:val="0"/>
          <w:sz w:val="24"/>
          <w:szCs w:val="24"/>
        </w:rPr>
        <w:t>)精進用戶服務：加強顧客關係管理，提供多元、便利之服務管道，並持續創新加值深化服務內涵，善用新科技提供智慧化服務及新穎服務管道，精進需量反應方案、停限電措施及做法，提升服務品質、顧客滿意度及售電競爭</w:t>
      </w:r>
      <w:r w:rsidR="00FD2468" w:rsidRPr="005E7748">
        <w:rPr>
          <w:rFonts w:ascii="標楷體" w:eastAsia="標楷體" w:hAnsi="標楷體" w:hint="eastAsia"/>
          <w:bCs/>
          <w:color w:val="000000" w:themeColor="text1"/>
          <w:spacing w:val="0"/>
          <w:sz w:val="24"/>
          <w:szCs w:val="24"/>
        </w:rPr>
        <w:t>力。</w:t>
      </w:r>
    </w:p>
    <w:p w14:paraId="38A1390A" w14:textId="18F08957"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Pr="005E7748">
        <w:rPr>
          <w:rFonts w:ascii="標楷體" w:eastAsia="標楷體" w:hAnsi="標楷體"/>
          <w:bCs/>
          <w:color w:val="000000" w:themeColor="text1"/>
          <w:spacing w:val="0"/>
          <w:sz w:val="24"/>
          <w:szCs w:val="24"/>
        </w:rPr>
        <w:t>推行營業櫃檯無紙化系統服務</w:t>
      </w:r>
    </w:p>
    <w:p w14:paraId="16251213" w14:textId="17360E3B" w:rsidR="007A1A66" w:rsidRPr="005E7748" w:rsidRDefault="0032180D" w:rsidP="007A1A66">
      <w:pPr>
        <w:pStyle w:val="af1"/>
        <w:spacing w:line="420" w:lineRule="exact"/>
        <w:ind w:leftChars="530" w:left="1272"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7A1A66" w:rsidRPr="005E7748">
        <w:rPr>
          <w:rFonts w:ascii="標楷體" w:eastAsia="標楷體" w:hAnsi="標楷體"/>
          <w:bCs/>
          <w:color w:val="000000" w:themeColor="text1"/>
          <w:spacing w:val="0"/>
          <w:sz w:val="24"/>
          <w:szCs w:val="24"/>
        </w:rPr>
        <w:t>111年於本公司台中區營業處推動營業櫃檯無紙化系統試行，開放未涉及用戶內線圖面或本公司設計施工流程等簡易案件可採無紙化方式受理，藉此減少紙張及碳粉的浪費，樹立綠色環保櫃檯之企業形象，且可節省文件存放空間及縮短資料調閱時間，永久保存用戶申辦文件，建立管理簡易且快速查詢的作業環境，進而提升作業效率及服務品質。</w:t>
      </w:r>
    </w:p>
    <w:p w14:paraId="29F1808E" w14:textId="4C5C3958"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提供多元化用電申請管道</w:t>
      </w:r>
    </w:p>
    <w:p w14:paraId="698F6E1D" w14:textId="1F3FC081" w:rsidR="007A1A66" w:rsidRPr="005E7748" w:rsidRDefault="0032180D" w:rsidP="007A1A66">
      <w:pPr>
        <w:pStyle w:val="af1"/>
        <w:spacing w:line="420" w:lineRule="exact"/>
        <w:ind w:leftChars="530" w:left="1272"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7A1A66" w:rsidRPr="005E7748">
        <w:rPr>
          <w:rFonts w:ascii="標楷體" w:eastAsia="標楷體" w:hAnsi="標楷體"/>
          <w:bCs/>
          <w:color w:val="000000" w:themeColor="text1"/>
          <w:spacing w:val="0"/>
          <w:sz w:val="24"/>
          <w:szCs w:val="24"/>
        </w:rPr>
        <w:t>民眾除可以臨櫃、電話或郵遞方式辦理用電申請外，並已開放網路申辦服務，可利用「自然人憑證」及「工商憑證」等電子簽章方式申辦。另亦提供各項申辦項目表格及範例參考，用戶可列印所需表格填寫簽章後寄送本公司當地服務單位辦理，111年全年受理用戶申辦件數達2,882,781件。</w:t>
      </w:r>
    </w:p>
    <w:p w14:paraId="042B9BEF" w14:textId="677505A6"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3.</w:t>
      </w:r>
      <w:r w:rsidRPr="005E7748">
        <w:rPr>
          <w:rFonts w:ascii="標楷體" w:eastAsia="標楷體" w:hAnsi="標楷體"/>
          <w:bCs/>
          <w:color w:val="000000" w:themeColor="text1"/>
          <w:spacing w:val="0"/>
          <w:sz w:val="24"/>
          <w:szCs w:val="24"/>
        </w:rPr>
        <w:t>水電麻吉貼心聯合服務</w:t>
      </w:r>
    </w:p>
    <w:p w14:paraId="0E608322" w14:textId="12D40B19" w:rsidR="007A1A66" w:rsidRPr="005E7748" w:rsidRDefault="0032180D" w:rsidP="007A1A66">
      <w:pPr>
        <w:pStyle w:val="af1"/>
        <w:spacing w:line="420" w:lineRule="exact"/>
        <w:ind w:leftChars="530" w:left="1272"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7A1A66" w:rsidRPr="005E7748">
        <w:rPr>
          <w:rFonts w:ascii="標楷體" w:eastAsia="標楷體" w:hAnsi="標楷體"/>
          <w:bCs/>
          <w:color w:val="000000" w:themeColor="text1"/>
          <w:spacing w:val="0"/>
          <w:sz w:val="24"/>
          <w:szCs w:val="24"/>
        </w:rPr>
        <w:t>持續推動「水電麻吉貼心聯合服務」，提升便民服務及公司形象，111年代收跨機關案件共11,183件。</w:t>
      </w:r>
    </w:p>
    <w:p w14:paraId="038EE11C" w14:textId="58754062"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4.</w:t>
      </w:r>
      <w:r w:rsidRPr="005E7748">
        <w:rPr>
          <w:rFonts w:ascii="標楷體" w:eastAsia="標楷體" w:hAnsi="標楷體"/>
          <w:bCs/>
          <w:color w:val="000000" w:themeColor="text1"/>
          <w:spacing w:val="0"/>
          <w:sz w:val="24"/>
          <w:szCs w:val="24"/>
        </w:rPr>
        <w:t>網路查詢申請用電進度</w:t>
      </w:r>
    </w:p>
    <w:p w14:paraId="335DDFDD" w14:textId="6A139316" w:rsidR="007A1A66" w:rsidRPr="005E7748" w:rsidRDefault="0032180D" w:rsidP="007A1A66">
      <w:pPr>
        <w:pStyle w:val="af1"/>
        <w:spacing w:line="420" w:lineRule="exact"/>
        <w:ind w:leftChars="530" w:left="1272"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7A1A66" w:rsidRPr="005E7748">
        <w:rPr>
          <w:rFonts w:ascii="標楷體" w:eastAsia="標楷體" w:hAnsi="標楷體"/>
          <w:bCs/>
          <w:color w:val="000000" w:themeColor="text1"/>
          <w:spacing w:val="0"/>
          <w:sz w:val="24"/>
          <w:szCs w:val="24"/>
        </w:rPr>
        <w:t>為方便用戶瞭解申辦用電進度，本公司網站提供用戶線上即時查詢申請案件處理情形，隨時提供最新供電訊息，以充分落實供電資訊透明化，111年全年用戶使用線上查詢次數達921,367次。</w:t>
      </w:r>
    </w:p>
    <w:p w14:paraId="2774B3C7" w14:textId="38AE0E78"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5.</w:t>
      </w:r>
      <w:r w:rsidRPr="005E7748">
        <w:rPr>
          <w:rFonts w:ascii="標楷體" w:eastAsia="標楷體" w:hAnsi="標楷體"/>
          <w:bCs/>
          <w:color w:val="000000" w:themeColor="text1"/>
          <w:spacing w:val="0"/>
          <w:sz w:val="24"/>
          <w:szCs w:val="24"/>
        </w:rPr>
        <w:t>台灣電力A</w:t>
      </w:r>
      <w:r w:rsidR="00AE3D72" w:rsidRPr="005E7748">
        <w:rPr>
          <w:rFonts w:ascii="標楷體" w:eastAsia="標楷體" w:hAnsi="標楷體" w:hint="eastAsia"/>
          <w:bCs/>
          <w:color w:val="000000" w:themeColor="text1"/>
          <w:spacing w:val="0"/>
          <w:sz w:val="24"/>
          <w:szCs w:val="24"/>
        </w:rPr>
        <w:t>PP</w:t>
      </w:r>
      <w:r w:rsidRPr="005E7748">
        <w:rPr>
          <w:rFonts w:ascii="標楷體" w:eastAsia="標楷體" w:hAnsi="標楷體"/>
          <w:bCs/>
          <w:color w:val="000000" w:themeColor="text1"/>
          <w:spacing w:val="0"/>
          <w:sz w:val="24"/>
          <w:szCs w:val="24"/>
        </w:rPr>
        <w:t>創新加值服務</w:t>
      </w:r>
    </w:p>
    <w:p w14:paraId="441F6F60" w14:textId="417E8141" w:rsidR="007A1A66" w:rsidRPr="005E7748" w:rsidRDefault="0032180D" w:rsidP="007A1A66">
      <w:pPr>
        <w:pStyle w:val="af1"/>
        <w:spacing w:line="420" w:lineRule="exact"/>
        <w:ind w:leftChars="530" w:left="1272"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7A1A66" w:rsidRPr="005E7748">
        <w:rPr>
          <w:rFonts w:ascii="標楷體" w:eastAsia="標楷體" w:hAnsi="標楷體"/>
          <w:bCs/>
          <w:color w:val="000000" w:themeColor="text1"/>
          <w:spacing w:val="0"/>
          <w:sz w:val="24"/>
          <w:szCs w:val="24"/>
        </w:rPr>
        <w:t>為提供用戶不受地點及時間限制的便捷服務管道，「台灣電力」APP功能包含用電申請、帳務服務、案件管理及服務據點查詢，並開放超過代收截止日至終止契約前之電費可使用APP繳費，取代以往用戶需親臨本公司櫃檯繳費舟車往返之辛勞，另亦開創APP繳納申請用電的線路設置費與搬家結算電費，縮短案件辦理時程，方便用戶輕鬆享有無時差的服務，111年用戶線上申辦件數共113,739件，用戶下載次數達1,643,462次。</w:t>
      </w:r>
    </w:p>
    <w:p w14:paraId="10C711A4" w14:textId="1A91E080"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6.</w:t>
      </w:r>
      <w:r w:rsidRPr="005E7748">
        <w:rPr>
          <w:rFonts w:ascii="標楷體" w:eastAsia="標楷體" w:hAnsi="標楷體"/>
          <w:bCs/>
          <w:color w:val="000000" w:themeColor="text1"/>
          <w:spacing w:val="0"/>
          <w:sz w:val="24"/>
          <w:szCs w:val="24"/>
        </w:rPr>
        <w:t>推行節約能源</w:t>
      </w:r>
    </w:p>
    <w:p w14:paraId="0B7CBA39" w14:textId="5E950911" w:rsidR="007A1A66" w:rsidRPr="005E7748" w:rsidRDefault="0032180D" w:rsidP="007A1A66">
      <w:pPr>
        <w:pStyle w:val="af1"/>
        <w:spacing w:line="420" w:lineRule="exact"/>
        <w:ind w:leftChars="530" w:left="1272"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7A1A66" w:rsidRPr="005E7748">
        <w:rPr>
          <w:rFonts w:ascii="標楷體" w:eastAsia="標楷體" w:hAnsi="標楷體"/>
          <w:bCs/>
          <w:color w:val="000000" w:themeColor="text1"/>
          <w:spacing w:val="0"/>
          <w:sz w:val="24"/>
          <w:szCs w:val="24"/>
        </w:rPr>
        <w:tab/>
        <w:t>規劃逐步減少紙本電費帳單之印製，持續推廣電子帳單且另提供電子帳單服務系統網站，供用戶即時查詢電費及繳費狀態等，截至111年12月底止電子帳單服務系統不印寄紙本用戶數共1,500,635戶。另紙本帳單提供合併寄送服務，由</w:t>
      </w:r>
      <w:r w:rsidR="007A1A66" w:rsidRPr="005E7748">
        <w:rPr>
          <w:rFonts w:ascii="標楷體" w:eastAsia="標楷體" w:hAnsi="標楷體"/>
          <w:bCs/>
          <w:color w:val="000000" w:themeColor="text1"/>
          <w:spacing w:val="0"/>
          <w:sz w:val="24"/>
          <w:szCs w:val="24"/>
        </w:rPr>
        <w:lastRenderedPageBreak/>
        <w:t>系統自動合併封裝，以減少紙張消耗及郵遞等碳足跡。合計至111年12月底止，減少信封數量約3,412,459封，節省郵資費用約27,299,672元，平均每月節省郵資費用約2,274,973元。</w:t>
      </w:r>
    </w:p>
    <w:p w14:paraId="14091AC1" w14:textId="26D67ABD"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7.</w:t>
      </w:r>
      <w:r w:rsidRPr="005E7748">
        <w:rPr>
          <w:rFonts w:ascii="標楷體" w:eastAsia="標楷體" w:hAnsi="標楷體"/>
          <w:bCs/>
          <w:color w:val="000000" w:themeColor="text1"/>
          <w:spacing w:val="0"/>
          <w:sz w:val="24"/>
          <w:szCs w:val="24"/>
        </w:rPr>
        <w:t>強化用戶服務</w:t>
      </w:r>
    </w:p>
    <w:p w14:paraId="3E32FCF5" w14:textId="3EB6D8FB" w:rsidR="007A1A66" w:rsidRPr="005E7748" w:rsidRDefault="0032180D" w:rsidP="007A1A66">
      <w:pPr>
        <w:pStyle w:val="af1"/>
        <w:spacing w:line="420" w:lineRule="exact"/>
        <w:ind w:leftChars="530" w:left="1272"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7A1A66" w:rsidRPr="005E7748">
        <w:rPr>
          <w:rFonts w:ascii="標楷體" w:eastAsia="標楷體" w:hAnsi="標楷體"/>
          <w:bCs/>
          <w:color w:val="000000" w:themeColor="text1"/>
          <w:spacing w:val="0"/>
          <w:sz w:val="24"/>
          <w:szCs w:val="24"/>
        </w:rPr>
        <w:t>為便利用戶繳費，減少臨櫃等候繳費時間，本公司提供行動支付繳費管道，供用戶24小時隨時輕鬆繳納電費，111年全年共計6,892,285使用人次。另提供專屬匯款帳號供財政部國庫署統一撥付者繳費，並由系統自動銷檔產製繳費憑證，提供用戶更優質的一體化繳費服務。</w:t>
      </w:r>
    </w:p>
    <w:p w14:paraId="5F16F689" w14:textId="0EFCCAB4"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bookmarkStart w:id="4" w:name="_Hlk124349176"/>
      <w:r w:rsidRPr="005E7748">
        <w:rPr>
          <w:rFonts w:ascii="標楷體" w:eastAsia="標楷體" w:hAnsi="標楷體" w:hint="eastAsia"/>
          <w:bCs/>
          <w:color w:val="000000" w:themeColor="text1"/>
          <w:spacing w:val="0"/>
          <w:sz w:val="24"/>
          <w:szCs w:val="24"/>
        </w:rPr>
        <w:t>8.</w:t>
      </w:r>
      <w:r w:rsidRPr="005E7748">
        <w:rPr>
          <w:rFonts w:ascii="標楷體" w:eastAsia="標楷體" w:hAnsi="標楷體"/>
          <w:bCs/>
          <w:color w:val="000000" w:themeColor="text1"/>
          <w:spacing w:val="0"/>
          <w:sz w:val="24"/>
          <w:szCs w:val="24"/>
        </w:rPr>
        <w:t>客服中心的設立</w:t>
      </w:r>
    </w:p>
    <w:bookmarkEnd w:id="4"/>
    <w:p w14:paraId="0D4B1868" w14:textId="5E0BBFBA" w:rsidR="007A1A66" w:rsidRPr="005E7748" w:rsidRDefault="0032180D" w:rsidP="007A1A66">
      <w:pPr>
        <w:pStyle w:val="af1"/>
        <w:tabs>
          <w:tab w:val="clear" w:pos="1134"/>
        </w:tabs>
        <w:spacing w:line="420" w:lineRule="exact"/>
        <w:ind w:leftChars="532" w:left="1296" w:hangingChars="8" w:hanging="19"/>
        <w:rPr>
          <w:rFonts w:ascii="標楷體" w:eastAsia="標楷體" w:hAnsi="標楷體"/>
          <w:color w:val="000000" w:themeColor="text1"/>
          <w:spacing w:val="0"/>
          <w:kern w:val="2"/>
          <w:sz w:val="24"/>
        </w:rPr>
      </w:pPr>
      <w:r w:rsidRPr="005E7748">
        <w:rPr>
          <w:rFonts w:ascii="標楷體" w:eastAsia="標楷體" w:hAnsi="標楷體" w:hint="eastAsia"/>
          <w:color w:val="000000" w:themeColor="text1"/>
          <w:spacing w:val="0"/>
          <w:sz w:val="24"/>
          <w:szCs w:val="24"/>
        </w:rPr>
        <w:t xml:space="preserve">　　</w:t>
      </w:r>
      <w:r w:rsidR="007A1A66" w:rsidRPr="005E7748">
        <w:rPr>
          <w:rFonts w:ascii="標楷體" w:eastAsia="標楷體" w:hAnsi="標楷體"/>
          <w:color w:val="000000" w:themeColor="text1"/>
          <w:spacing w:val="0"/>
          <w:sz w:val="24"/>
          <w:szCs w:val="24"/>
        </w:rPr>
        <w:t>設置北部及中部客服中心，提供24小時全年無休服務，用戶撥打1911專線即可由客服中心提供服務，服務項目包括電費及業務查詢、受理用電申請及供電線路設備報修及用戶意見反映等。</w:t>
      </w:r>
    </w:p>
    <w:p w14:paraId="14F41078" w14:textId="77777777" w:rsidR="007A1A66" w:rsidRPr="005E7748" w:rsidRDefault="007A1A66" w:rsidP="007A1A66">
      <w:pPr>
        <w:adjustRightInd w:val="0"/>
        <w:snapToGrid w:val="0"/>
        <w:spacing w:line="420" w:lineRule="exact"/>
        <w:ind w:leftChars="270" w:left="888" w:hangingChars="100" w:hanging="240"/>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111年北部及中部客服中心服務實績</w:t>
      </w:r>
    </w:p>
    <w:tbl>
      <w:tblPr>
        <w:tblW w:w="7513" w:type="dxa"/>
        <w:tblInd w:w="1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701"/>
        <w:gridCol w:w="1701"/>
        <w:gridCol w:w="1701"/>
      </w:tblGrid>
      <w:tr w:rsidR="005E7748" w:rsidRPr="005E7748" w14:paraId="7A20A51C" w14:textId="77777777" w:rsidTr="00C5424D">
        <w:tc>
          <w:tcPr>
            <w:tcW w:w="2410" w:type="dxa"/>
            <w:tcBorders>
              <w:top w:val="single" w:sz="4" w:space="0" w:color="auto"/>
              <w:left w:val="single" w:sz="4" w:space="0" w:color="auto"/>
              <w:bottom w:val="single" w:sz="4" w:space="0" w:color="auto"/>
              <w:right w:val="single" w:sz="4" w:space="0" w:color="auto"/>
            </w:tcBorders>
            <w:vAlign w:val="center"/>
          </w:tcPr>
          <w:p w14:paraId="72289864"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項    目</w:t>
            </w:r>
          </w:p>
        </w:tc>
        <w:tc>
          <w:tcPr>
            <w:tcW w:w="1701" w:type="dxa"/>
            <w:tcBorders>
              <w:top w:val="single" w:sz="4" w:space="0" w:color="auto"/>
              <w:left w:val="single" w:sz="4" w:space="0" w:color="auto"/>
              <w:bottom w:val="single" w:sz="4" w:space="0" w:color="auto"/>
              <w:right w:val="single" w:sz="4" w:space="0" w:color="auto"/>
            </w:tcBorders>
            <w:vAlign w:val="center"/>
          </w:tcPr>
          <w:p w14:paraId="1A6B3B80"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北部客服中心</w:t>
            </w:r>
          </w:p>
        </w:tc>
        <w:tc>
          <w:tcPr>
            <w:tcW w:w="1701" w:type="dxa"/>
            <w:tcBorders>
              <w:top w:val="single" w:sz="4" w:space="0" w:color="auto"/>
              <w:left w:val="single" w:sz="4" w:space="0" w:color="auto"/>
              <w:bottom w:val="single" w:sz="4" w:space="0" w:color="auto"/>
              <w:right w:val="single" w:sz="4" w:space="0" w:color="auto"/>
            </w:tcBorders>
            <w:vAlign w:val="center"/>
          </w:tcPr>
          <w:p w14:paraId="1ED66B0E"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中部客服中心</w:t>
            </w:r>
          </w:p>
        </w:tc>
        <w:tc>
          <w:tcPr>
            <w:tcW w:w="1701" w:type="dxa"/>
            <w:tcBorders>
              <w:top w:val="single" w:sz="4" w:space="0" w:color="auto"/>
              <w:left w:val="single" w:sz="4" w:space="0" w:color="auto"/>
              <w:bottom w:val="single" w:sz="4" w:space="0" w:color="auto"/>
              <w:right w:val="single" w:sz="4" w:space="0" w:color="auto"/>
            </w:tcBorders>
            <w:vAlign w:val="center"/>
          </w:tcPr>
          <w:p w14:paraId="22D5AB7D"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合計</w:t>
            </w:r>
          </w:p>
        </w:tc>
      </w:tr>
      <w:tr w:rsidR="005E7748" w:rsidRPr="005E7748" w14:paraId="14D10928" w14:textId="77777777" w:rsidTr="00C5424D">
        <w:tc>
          <w:tcPr>
            <w:tcW w:w="2410" w:type="dxa"/>
            <w:tcBorders>
              <w:top w:val="single" w:sz="4" w:space="0" w:color="auto"/>
              <w:left w:val="single" w:sz="4" w:space="0" w:color="auto"/>
              <w:bottom w:val="single" w:sz="4" w:space="0" w:color="auto"/>
              <w:right w:val="single" w:sz="4" w:space="0" w:color="auto"/>
            </w:tcBorders>
          </w:tcPr>
          <w:p w14:paraId="516B270C" w14:textId="77777777" w:rsidR="007A1A66" w:rsidRPr="005E7748" w:rsidRDefault="007A1A66" w:rsidP="00C5424D">
            <w:pPr>
              <w:adjustRightInd w:val="0"/>
              <w:snapToGrid w:val="0"/>
              <w:spacing w:line="420" w:lineRule="exact"/>
              <w:ind w:leftChars="-68" w:left="-163" w:rightChars="-45" w:right="-108" w:firstLineChars="50" w:firstLine="120"/>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20秒內專人接聽服務水準 (目標值</w:t>
            </w:r>
            <w:r w:rsidRPr="005E7748">
              <w:rPr>
                <w:rFonts w:ascii="標楷體" w:eastAsia="標楷體" w:hAnsi="標楷體" w:cs="新細明體" w:hint="eastAsia"/>
                <w:color w:val="000000" w:themeColor="text1"/>
                <w:kern w:val="0"/>
                <w:szCs w:val="28"/>
              </w:rPr>
              <w:t>≧</w:t>
            </w:r>
            <w:r w:rsidRPr="005E7748">
              <w:rPr>
                <w:rFonts w:ascii="標楷體" w:eastAsia="標楷體" w:hAnsi="標楷體"/>
                <w:color w:val="000000" w:themeColor="text1"/>
                <w:kern w:val="0"/>
                <w:szCs w:val="28"/>
              </w:rPr>
              <w:t>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C5C536"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kern w:val="0"/>
                <w:szCs w:val="28"/>
              </w:rPr>
            </w:pPr>
            <w:r w:rsidRPr="005E7748">
              <w:rPr>
                <w:rFonts w:ascii="標楷體" w:eastAsia="標楷體" w:hAnsi="標楷體"/>
                <w:bCs/>
                <w:color w:val="000000" w:themeColor="text1"/>
              </w:rPr>
              <w:t>97.11%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2B77E4"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rPr>
              <w:t>99.02%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A34669"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spacing w:val="-4"/>
                <w:kern w:val="0"/>
                <w:szCs w:val="28"/>
              </w:rPr>
            </w:pPr>
            <w:r w:rsidRPr="005E7748">
              <w:rPr>
                <w:rFonts w:ascii="標楷體" w:eastAsia="標楷體" w:hAnsi="標楷體"/>
                <w:color w:val="000000" w:themeColor="text1"/>
              </w:rPr>
              <w:t>97.88%</w:t>
            </w:r>
          </w:p>
        </w:tc>
      </w:tr>
    </w:tbl>
    <w:p w14:paraId="0584CFAD" w14:textId="74FF76EC"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9.</w:t>
      </w:r>
      <w:r w:rsidRPr="005E7748">
        <w:rPr>
          <w:rFonts w:ascii="標楷體" w:eastAsia="標楷體" w:hAnsi="標楷體"/>
          <w:bCs/>
          <w:color w:val="000000" w:themeColor="text1"/>
          <w:spacing w:val="0"/>
          <w:sz w:val="24"/>
          <w:szCs w:val="24"/>
        </w:rPr>
        <w:t>企業用戶專人服務措施</w:t>
      </w:r>
    </w:p>
    <w:p w14:paraId="4FFB22AB" w14:textId="0CE98829" w:rsidR="007A1A66" w:rsidRPr="005E7748" w:rsidRDefault="0032180D" w:rsidP="007A1A66">
      <w:pPr>
        <w:pStyle w:val="af1"/>
        <w:tabs>
          <w:tab w:val="clear" w:pos="1134"/>
        </w:tabs>
        <w:spacing w:line="420" w:lineRule="exact"/>
        <w:ind w:leftChars="532" w:left="1296" w:hangingChars="8" w:hanging="19"/>
        <w:rPr>
          <w:rFonts w:ascii="標楷體" w:eastAsia="標楷體" w:hAnsi="標楷體"/>
          <w:color w:val="000000" w:themeColor="text1"/>
          <w:spacing w:val="0"/>
          <w:sz w:val="24"/>
          <w:szCs w:val="24"/>
        </w:rPr>
      </w:pPr>
      <w:r w:rsidRPr="005E7748">
        <w:rPr>
          <w:rFonts w:ascii="標楷體" w:eastAsia="標楷體" w:hAnsi="標楷體" w:hint="eastAsia"/>
          <w:color w:val="000000" w:themeColor="text1"/>
          <w:spacing w:val="0"/>
          <w:sz w:val="24"/>
          <w:szCs w:val="24"/>
        </w:rPr>
        <w:t xml:space="preserve">　　</w:t>
      </w:r>
      <w:r w:rsidR="007A1A66" w:rsidRPr="005E7748">
        <w:rPr>
          <w:rFonts w:ascii="標楷體" w:eastAsia="標楷體" w:hAnsi="標楷體"/>
          <w:color w:val="000000" w:themeColor="text1"/>
          <w:spacing w:val="0"/>
          <w:sz w:val="24"/>
          <w:szCs w:val="24"/>
        </w:rPr>
        <w:t>為聚焦企業用戶滿足其多元需求，本公司透過專業團隊提供各項優質服務，與用戶建立直接溝通管道、維持良好互動機制，以獲取其認同與信任，藉以提升顧客滿意度，強化顧客關係管理。</w:t>
      </w:r>
    </w:p>
    <w:p w14:paraId="4143494E" w14:textId="77777777" w:rsidR="007A1A66" w:rsidRPr="005E7748" w:rsidRDefault="007A1A66" w:rsidP="007A1A66">
      <w:pPr>
        <w:adjustRightInd w:val="0"/>
        <w:snapToGrid w:val="0"/>
        <w:spacing w:line="420" w:lineRule="exact"/>
        <w:ind w:leftChars="270" w:left="888" w:hangingChars="100" w:hanging="240"/>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111年企業用戶專人拜訪實績</w:t>
      </w:r>
    </w:p>
    <w:tbl>
      <w:tblPr>
        <w:tblW w:w="8322" w:type="dxa"/>
        <w:tblInd w:w="1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1559"/>
        <w:gridCol w:w="1163"/>
        <w:gridCol w:w="1984"/>
        <w:gridCol w:w="1956"/>
      </w:tblGrid>
      <w:tr w:rsidR="005E7748" w:rsidRPr="005E7748" w14:paraId="0D8F7E97" w14:textId="77777777" w:rsidTr="00C5424D">
        <w:tc>
          <w:tcPr>
            <w:tcW w:w="1660" w:type="dxa"/>
            <w:tcBorders>
              <w:top w:val="single" w:sz="4" w:space="0" w:color="auto"/>
              <w:left w:val="single" w:sz="4" w:space="0" w:color="auto"/>
              <w:bottom w:val="single" w:sz="4" w:space="0" w:color="auto"/>
              <w:right w:val="single" w:sz="4" w:space="0" w:color="auto"/>
            </w:tcBorders>
            <w:vAlign w:val="center"/>
          </w:tcPr>
          <w:p w14:paraId="4D6010AC" w14:textId="77777777" w:rsidR="007A1A66" w:rsidRPr="005E7748" w:rsidRDefault="007A1A66" w:rsidP="00C5424D">
            <w:pPr>
              <w:adjustRightInd w:val="0"/>
              <w:snapToGrid w:val="0"/>
              <w:spacing w:line="420" w:lineRule="exact"/>
              <w:ind w:leftChars="-29" w:left="21" w:rightChars="-44" w:right="-106" w:hangingChars="38" w:hanging="91"/>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集團企業用戶</w:t>
            </w:r>
          </w:p>
        </w:tc>
        <w:tc>
          <w:tcPr>
            <w:tcW w:w="1559" w:type="dxa"/>
            <w:tcBorders>
              <w:top w:val="single" w:sz="4" w:space="0" w:color="auto"/>
              <w:left w:val="single" w:sz="4" w:space="0" w:color="auto"/>
              <w:bottom w:val="single" w:sz="4" w:space="0" w:color="auto"/>
              <w:right w:val="single" w:sz="4" w:space="0" w:color="auto"/>
            </w:tcBorders>
            <w:vAlign w:val="center"/>
          </w:tcPr>
          <w:p w14:paraId="796C806E" w14:textId="77777777" w:rsidR="007A1A66" w:rsidRPr="005E7748" w:rsidRDefault="007A1A66" w:rsidP="00C5424D">
            <w:pPr>
              <w:adjustRightInd w:val="0"/>
              <w:snapToGrid w:val="0"/>
              <w:spacing w:line="420" w:lineRule="exact"/>
              <w:ind w:rightChars="-21" w:right="-50"/>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1,000瓩以上</w:t>
            </w:r>
          </w:p>
          <w:p w14:paraId="5287F605" w14:textId="77777777" w:rsidR="007A1A66" w:rsidRPr="005E7748" w:rsidRDefault="007A1A66" w:rsidP="00C5424D">
            <w:pPr>
              <w:adjustRightInd w:val="0"/>
              <w:snapToGrid w:val="0"/>
              <w:spacing w:line="420" w:lineRule="exact"/>
              <w:ind w:rightChars="-21" w:right="-50"/>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企業用戶</w:t>
            </w:r>
          </w:p>
        </w:tc>
        <w:tc>
          <w:tcPr>
            <w:tcW w:w="1163" w:type="dxa"/>
            <w:tcBorders>
              <w:top w:val="single" w:sz="4" w:space="0" w:color="auto"/>
              <w:left w:val="single" w:sz="4" w:space="0" w:color="auto"/>
              <w:bottom w:val="single" w:sz="4" w:space="0" w:color="auto"/>
              <w:right w:val="single" w:sz="4" w:space="0" w:color="auto"/>
            </w:tcBorders>
            <w:vAlign w:val="center"/>
          </w:tcPr>
          <w:p w14:paraId="44F5F39C" w14:textId="77777777" w:rsidR="007A1A66" w:rsidRPr="005E7748" w:rsidRDefault="007A1A66" w:rsidP="00C5424D">
            <w:pPr>
              <w:adjustRightInd w:val="0"/>
              <w:snapToGrid w:val="0"/>
              <w:spacing w:line="420" w:lineRule="exact"/>
              <w:ind w:rightChars="-44" w:right="-106"/>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其他企業用戶</w:t>
            </w:r>
          </w:p>
        </w:tc>
        <w:tc>
          <w:tcPr>
            <w:tcW w:w="1984" w:type="dxa"/>
            <w:tcBorders>
              <w:top w:val="single" w:sz="4" w:space="0" w:color="auto"/>
              <w:left w:val="single" w:sz="4" w:space="0" w:color="auto"/>
              <w:bottom w:val="single" w:sz="4" w:space="0" w:color="auto"/>
              <w:right w:val="single" w:sz="4" w:space="0" w:color="auto"/>
            </w:tcBorders>
            <w:vAlign w:val="center"/>
          </w:tcPr>
          <w:p w14:paraId="2A8F80B0" w14:textId="77777777" w:rsidR="007A1A66" w:rsidRPr="005E7748" w:rsidRDefault="007A1A66" w:rsidP="00C5424D">
            <w:pPr>
              <w:adjustRightInd w:val="0"/>
              <w:snapToGrid w:val="0"/>
              <w:spacing w:line="420" w:lineRule="exact"/>
              <w:ind w:leftChars="-29" w:left="21" w:rightChars="-44" w:right="-106" w:hangingChars="38" w:hanging="91"/>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科學園區及</w:t>
            </w:r>
          </w:p>
          <w:p w14:paraId="5E48B1AF" w14:textId="77777777" w:rsidR="007A1A66" w:rsidRPr="005E7748" w:rsidRDefault="007A1A66" w:rsidP="00C5424D">
            <w:pPr>
              <w:adjustRightInd w:val="0"/>
              <w:snapToGrid w:val="0"/>
              <w:spacing w:line="420" w:lineRule="exact"/>
              <w:ind w:leftChars="-29" w:left="21" w:rightChars="-44" w:right="-106" w:hangingChars="38" w:hanging="91"/>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經濟部轄屬工業區</w:t>
            </w:r>
          </w:p>
        </w:tc>
        <w:tc>
          <w:tcPr>
            <w:tcW w:w="1956" w:type="dxa"/>
            <w:tcBorders>
              <w:top w:val="single" w:sz="4" w:space="0" w:color="auto"/>
              <w:left w:val="single" w:sz="4" w:space="0" w:color="auto"/>
              <w:bottom w:val="single" w:sz="4" w:space="0" w:color="auto"/>
              <w:right w:val="single" w:sz="4" w:space="0" w:color="auto"/>
            </w:tcBorders>
            <w:vAlign w:val="center"/>
          </w:tcPr>
          <w:p w14:paraId="25D566EF" w14:textId="77777777" w:rsidR="007A1A66" w:rsidRPr="005E7748" w:rsidRDefault="007A1A66" w:rsidP="00C5424D">
            <w:pPr>
              <w:adjustRightInd w:val="0"/>
              <w:snapToGrid w:val="0"/>
              <w:spacing w:line="420" w:lineRule="exact"/>
              <w:ind w:leftChars="-29" w:left="21" w:rightChars="-44" w:right="-106" w:hangingChars="38" w:hanging="91"/>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高用電行業之</w:t>
            </w:r>
          </w:p>
          <w:p w14:paraId="06DAA8EF" w14:textId="77777777" w:rsidR="007A1A66" w:rsidRPr="005E7748" w:rsidRDefault="007A1A66" w:rsidP="00C5424D">
            <w:pPr>
              <w:adjustRightInd w:val="0"/>
              <w:snapToGrid w:val="0"/>
              <w:spacing w:line="420" w:lineRule="exact"/>
              <w:ind w:leftChars="-29" w:left="21" w:rightChars="-44" w:right="-106" w:hangingChars="38" w:hanging="91"/>
              <w:jc w:val="center"/>
              <w:textAlignment w:val="baseline"/>
              <w:rPr>
                <w:rFonts w:ascii="標楷體" w:eastAsia="標楷體" w:hAnsi="標楷體"/>
                <w:color w:val="000000" w:themeColor="text1"/>
                <w:kern w:val="0"/>
                <w:szCs w:val="28"/>
              </w:rPr>
            </w:pPr>
            <w:r w:rsidRPr="005E7748">
              <w:rPr>
                <w:rFonts w:ascii="標楷體" w:eastAsia="標楷體" w:hAnsi="標楷體"/>
                <w:color w:val="000000" w:themeColor="text1"/>
                <w:kern w:val="0"/>
                <w:szCs w:val="28"/>
              </w:rPr>
              <w:t>全國性同業公會/工商總會</w:t>
            </w:r>
          </w:p>
        </w:tc>
      </w:tr>
      <w:tr w:rsidR="005E7748" w:rsidRPr="005E7748" w14:paraId="6501EF7F" w14:textId="77777777" w:rsidTr="00C5424D">
        <w:trPr>
          <w:trHeight w:val="717"/>
        </w:trPr>
        <w:tc>
          <w:tcPr>
            <w:tcW w:w="1660" w:type="dxa"/>
            <w:tcBorders>
              <w:top w:val="single" w:sz="4" w:space="0" w:color="auto"/>
              <w:left w:val="single" w:sz="4" w:space="0" w:color="auto"/>
              <w:bottom w:val="single" w:sz="4" w:space="0" w:color="auto"/>
              <w:right w:val="single" w:sz="4" w:space="0" w:color="auto"/>
            </w:tcBorders>
            <w:vAlign w:val="center"/>
          </w:tcPr>
          <w:p w14:paraId="54F82F4F"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kern w:val="0"/>
                <w:szCs w:val="28"/>
              </w:rPr>
            </w:pPr>
            <w:r w:rsidRPr="005E7748">
              <w:rPr>
                <w:rFonts w:ascii="標楷體" w:eastAsia="標楷體" w:hAnsi="標楷體" w:hint="eastAsia"/>
                <w:color w:val="000000" w:themeColor="text1"/>
                <w:kern w:val="0"/>
                <w:szCs w:val="28"/>
              </w:rPr>
              <w:t>212</w:t>
            </w:r>
            <w:r w:rsidRPr="005E7748">
              <w:rPr>
                <w:rFonts w:ascii="標楷體" w:eastAsia="標楷體" w:hAnsi="標楷體"/>
                <w:color w:val="000000" w:themeColor="text1"/>
                <w:kern w:val="0"/>
                <w:szCs w:val="28"/>
              </w:rPr>
              <w:t>次</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3BDC57"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kern w:val="0"/>
                <w:szCs w:val="28"/>
              </w:rPr>
            </w:pPr>
            <w:r w:rsidRPr="005E7748">
              <w:rPr>
                <w:rFonts w:ascii="標楷體" w:eastAsia="標楷體" w:hAnsi="標楷體" w:hint="eastAsia"/>
                <w:color w:val="000000" w:themeColor="text1"/>
                <w:kern w:val="0"/>
                <w:szCs w:val="28"/>
              </w:rPr>
              <w:t>3</w:t>
            </w:r>
            <w:r w:rsidRPr="005E7748">
              <w:rPr>
                <w:rFonts w:ascii="標楷體" w:eastAsia="標楷體" w:hAnsi="標楷體"/>
                <w:color w:val="000000" w:themeColor="text1"/>
                <w:kern w:val="0"/>
                <w:szCs w:val="28"/>
              </w:rPr>
              <w:t>,</w:t>
            </w:r>
            <w:r w:rsidRPr="005E7748">
              <w:rPr>
                <w:rFonts w:ascii="標楷體" w:eastAsia="標楷體" w:hAnsi="標楷體" w:hint="eastAsia"/>
                <w:color w:val="000000" w:themeColor="text1"/>
                <w:kern w:val="0"/>
                <w:szCs w:val="28"/>
              </w:rPr>
              <w:t>256</w:t>
            </w:r>
            <w:r w:rsidRPr="005E7748">
              <w:rPr>
                <w:rFonts w:ascii="標楷體" w:eastAsia="標楷體" w:hAnsi="標楷體"/>
                <w:color w:val="000000" w:themeColor="text1"/>
                <w:kern w:val="0"/>
                <w:szCs w:val="28"/>
              </w:rPr>
              <w:t>次</w:t>
            </w:r>
          </w:p>
        </w:tc>
        <w:tc>
          <w:tcPr>
            <w:tcW w:w="1163" w:type="dxa"/>
            <w:tcBorders>
              <w:top w:val="single" w:sz="4" w:space="0" w:color="auto"/>
              <w:left w:val="single" w:sz="4" w:space="0" w:color="auto"/>
              <w:bottom w:val="single" w:sz="4" w:space="0" w:color="auto"/>
              <w:right w:val="single" w:sz="4" w:space="0" w:color="auto"/>
            </w:tcBorders>
            <w:vAlign w:val="center"/>
          </w:tcPr>
          <w:p w14:paraId="2380CC00"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kern w:val="0"/>
                <w:szCs w:val="28"/>
              </w:rPr>
            </w:pPr>
            <w:r w:rsidRPr="005E7748">
              <w:rPr>
                <w:rFonts w:ascii="標楷體" w:eastAsia="標楷體" w:hAnsi="標楷體" w:hint="eastAsia"/>
                <w:color w:val="000000" w:themeColor="text1"/>
                <w:kern w:val="0"/>
                <w:szCs w:val="28"/>
              </w:rPr>
              <w:t>1</w:t>
            </w:r>
            <w:r w:rsidRPr="005E7748">
              <w:rPr>
                <w:rFonts w:ascii="標楷體" w:eastAsia="標楷體" w:hAnsi="標楷體"/>
                <w:color w:val="000000" w:themeColor="text1"/>
                <w:kern w:val="0"/>
                <w:szCs w:val="28"/>
              </w:rPr>
              <w:t>,</w:t>
            </w:r>
            <w:r w:rsidRPr="005E7748">
              <w:rPr>
                <w:rFonts w:ascii="標楷體" w:eastAsia="標楷體" w:hAnsi="標楷體" w:hint="eastAsia"/>
                <w:color w:val="000000" w:themeColor="text1"/>
                <w:kern w:val="0"/>
                <w:szCs w:val="28"/>
              </w:rPr>
              <w:t>431</w:t>
            </w:r>
            <w:r w:rsidRPr="005E7748">
              <w:rPr>
                <w:rFonts w:ascii="標楷體" w:eastAsia="標楷體" w:hAnsi="標楷體"/>
                <w:color w:val="000000" w:themeColor="text1"/>
                <w:kern w:val="0"/>
                <w:szCs w:val="28"/>
              </w:rPr>
              <w:t>次</w:t>
            </w:r>
          </w:p>
        </w:tc>
        <w:tc>
          <w:tcPr>
            <w:tcW w:w="1984" w:type="dxa"/>
            <w:tcBorders>
              <w:top w:val="single" w:sz="4" w:space="0" w:color="auto"/>
              <w:left w:val="single" w:sz="4" w:space="0" w:color="auto"/>
              <w:bottom w:val="single" w:sz="4" w:space="0" w:color="auto"/>
              <w:right w:val="single" w:sz="4" w:space="0" w:color="auto"/>
            </w:tcBorders>
            <w:vAlign w:val="center"/>
          </w:tcPr>
          <w:p w14:paraId="1F1EE00A"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kern w:val="0"/>
                <w:szCs w:val="28"/>
              </w:rPr>
            </w:pPr>
            <w:r w:rsidRPr="005E7748">
              <w:rPr>
                <w:rFonts w:ascii="標楷體" w:eastAsia="標楷體" w:hAnsi="標楷體" w:hint="eastAsia"/>
                <w:color w:val="000000" w:themeColor="text1"/>
                <w:kern w:val="0"/>
                <w:szCs w:val="28"/>
              </w:rPr>
              <w:t>58</w:t>
            </w:r>
            <w:r w:rsidRPr="005E7748">
              <w:rPr>
                <w:rFonts w:ascii="標楷體" w:eastAsia="標楷體" w:hAnsi="標楷體"/>
                <w:color w:val="000000" w:themeColor="text1"/>
                <w:kern w:val="0"/>
                <w:szCs w:val="28"/>
              </w:rPr>
              <w:t>次</w:t>
            </w:r>
          </w:p>
        </w:tc>
        <w:tc>
          <w:tcPr>
            <w:tcW w:w="1956" w:type="dxa"/>
            <w:tcBorders>
              <w:top w:val="single" w:sz="4" w:space="0" w:color="auto"/>
              <w:left w:val="single" w:sz="4" w:space="0" w:color="auto"/>
              <w:bottom w:val="single" w:sz="4" w:space="0" w:color="auto"/>
              <w:right w:val="single" w:sz="4" w:space="0" w:color="auto"/>
            </w:tcBorders>
            <w:vAlign w:val="center"/>
          </w:tcPr>
          <w:p w14:paraId="7E859068" w14:textId="77777777" w:rsidR="007A1A66" w:rsidRPr="005E7748" w:rsidRDefault="007A1A66" w:rsidP="00C5424D">
            <w:pPr>
              <w:adjustRightInd w:val="0"/>
              <w:snapToGrid w:val="0"/>
              <w:spacing w:line="420" w:lineRule="exact"/>
              <w:jc w:val="center"/>
              <w:textAlignment w:val="baseline"/>
              <w:rPr>
                <w:rFonts w:ascii="標楷體" w:eastAsia="標楷體" w:hAnsi="標楷體"/>
                <w:color w:val="000000" w:themeColor="text1"/>
                <w:kern w:val="0"/>
                <w:szCs w:val="28"/>
              </w:rPr>
            </w:pPr>
            <w:r w:rsidRPr="005E7748">
              <w:rPr>
                <w:rFonts w:ascii="標楷體" w:eastAsia="標楷體" w:hAnsi="標楷體" w:hint="eastAsia"/>
                <w:color w:val="000000" w:themeColor="text1"/>
                <w:kern w:val="0"/>
                <w:szCs w:val="28"/>
              </w:rPr>
              <w:t>24</w:t>
            </w:r>
            <w:r w:rsidRPr="005E7748">
              <w:rPr>
                <w:rFonts w:ascii="標楷體" w:eastAsia="標楷體" w:hAnsi="標楷體"/>
                <w:color w:val="000000" w:themeColor="text1"/>
                <w:kern w:val="0"/>
                <w:szCs w:val="28"/>
              </w:rPr>
              <w:t>次</w:t>
            </w:r>
          </w:p>
        </w:tc>
      </w:tr>
    </w:tbl>
    <w:p w14:paraId="33F9CD7C" w14:textId="687F7D59"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10.高壓用戶服務入口網站增進用戶自主電能管理</w:t>
      </w:r>
    </w:p>
    <w:p w14:paraId="1993A504" w14:textId="40461F83" w:rsidR="007A1A66" w:rsidRPr="005E7748" w:rsidRDefault="0032180D" w:rsidP="007A1A66">
      <w:pPr>
        <w:pStyle w:val="af1"/>
        <w:tabs>
          <w:tab w:val="clear" w:pos="1134"/>
        </w:tabs>
        <w:spacing w:line="420" w:lineRule="exact"/>
        <w:ind w:leftChars="582" w:left="1416" w:hangingChars="8" w:hanging="19"/>
        <w:rPr>
          <w:rFonts w:ascii="標楷體" w:eastAsia="標楷體" w:hAnsi="標楷體"/>
          <w:color w:val="000000" w:themeColor="text1"/>
          <w:spacing w:val="0"/>
          <w:sz w:val="24"/>
          <w:szCs w:val="24"/>
        </w:rPr>
      </w:pPr>
      <w:r w:rsidRPr="005E7748">
        <w:rPr>
          <w:rFonts w:ascii="標楷體" w:eastAsia="標楷體" w:hAnsi="標楷體" w:hint="eastAsia"/>
          <w:color w:val="000000" w:themeColor="text1"/>
          <w:spacing w:val="0"/>
          <w:sz w:val="24"/>
          <w:szCs w:val="24"/>
        </w:rPr>
        <w:t xml:space="preserve">　　</w:t>
      </w:r>
      <w:r w:rsidR="007A1A66" w:rsidRPr="005E7748">
        <w:rPr>
          <w:rFonts w:ascii="標楷體" w:eastAsia="標楷體" w:hAnsi="標楷體" w:hint="eastAsia"/>
          <w:color w:val="000000" w:themeColor="text1"/>
          <w:spacing w:val="0"/>
          <w:sz w:val="24"/>
          <w:szCs w:val="24"/>
        </w:rPr>
        <w:t>配合高壓以上用戶AMI布建完成，提供視覺化分析圖表等多項加值服務，並持續配合用戶需求及資通訊、分析技術進步精進網站功能。截至111年12月底止，網站之註冊戶數已占全部高壓以上用戶92.1％，且合計契約容量占整體契約容量97.2％。</w:t>
      </w:r>
    </w:p>
    <w:p w14:paraId="56BEB777" w14:textId="3CAF8F0E"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11.研擬電價時間帶調整策略</w:t>
      </w:r>
    </w:p>
    <w:p w14:paraId="19B854FF" w14:textId="7F27CAE6" w:rsidR="007A1A66" w:rsidRPr="005E7748" w:rsidRDefault="0032180D" w:rsidP="007A1A66">
      <w:pPr>
        <w:pStyle w:val="af1"/>
        <w:tabs>
          <w:tab w:val="clear" w:pos="1134"/>
        </w:tabs>
        <w:spacing w:line="420" w:lineRule="exact"/>
        <w:ind w:leftChars="582" w:left="1416" w:hangingChars="8" w:hanging="19"/>
        <w:rPr>
          <w:rFonts w:ascii="標楷體" w:eastAsia="標楷體" w:hAnsi="標楷體"/>
          <w:color w:val="000000" w:themeColor="text1"/>
          <w:spacing w:val="0"/>
          <w:sz w:val="24"/>
          <w:szCs w:val="24"/>
        </w:rPr>
      </w:pPr>
      <w:r w:rsidRPr="005E7748">
        <w:rPr>
          <w:rFonts w:ascii="標楷體" w:eastAsia="標楷體" w:hAnsi="標楷體" w:hint="eastAsia"/>
          <w:color w:val="000000" w:themeColor="text1"/>
          <w:spacing w:val="0"/>
          <w:sz w:val="24"/>
          <w:szCs w:val="24"/>
        </w:rPr>
        <w:t xml:space="preserve">　　</w:t>
      </w:r>
      <w:r w:rsidR="007A1A66" w:rsidRPr="005E7748">
        <w:rPr>
          <w:rFonts w:ascii="標楷體" w:eastAsia="標楷體" w:hAnsi="標楷體"/>
          <w:color w:val="000000" w:themeColor="text1"/>
          <w:spacing w:val="0"/>
          <w:sz w:val="24"/>
          <w:szCs w:val="24"/>
        </w:rPr>
        <w:t>配合電力系統需要，進行電價時間帶調整，並經電價審議會同意，於110年</w:t>
      </w:r>
      <w:r w:rsidR="007A1A66" w:rsidRPr="005E7748">
        <w:rPr>
          <w:rFonts w:ascii="標楷體" w:eastAsia="標楷體" w:hAnsi="標楷體"/>
          <w:color w:val="000000" w:themeColor="text1"/>
          <w:spacing w:val="0"/>
          <w:sz w:val="24"/>
          <w:szCs w:val="24"/>
        </w:rPr>
        <w:lastRenderedPageBreak/>
        <w:t>10月推出新尖離峰時間之試辦電價（新時間電價），</w:t>
      </w:r>
      <w:r w:rsidR="007A1A66" w:rsidRPr="005E7748">
        <w:rPr>
          <w:rFonts w:ascii="標楷體" w:eastAsia="標楷體" w:hAnsi="標楷體" w:hint="eastAsia"/>
          <w:color w:val="000000" w:themeColor="text1"/>
          <w:spacing w:val="0"/>
          <w:sz w:val="24"/>
          <w:szCs w:val="24"/>
        </w:rPr>
        <w:t>試辦</w:t>
      </w:r>
      <w:r w:rsidR="007A1A66" w:rsidRPr="005E7748">
        <w:rPr>
          <w:rFonts w:ascii="標楷體" w:eastAsia="標楷體" w:hAnsi="標楷體"/>
          <w:color w:val="000000" w:themeColor="text1"/>
          <w:spacing w:val="0"/>
          <w:sz w:val="24"/>
          <w:szCs w:val="24"/>
        </w:rPr>
        <w:t>至111年12月，提供用戶自由選用。</w:t>
      </w:r>
      <w:r w:rsidR="007A1A66" w:rsidRPr="005E7748">
        <w:rPr>
          <w:rFonts w:ascii="標楷體" w:eastAsia="標楷體" w:hAnsi="標楷體" w:hint="eastAsia"/>
          <w:color w:val="000000" w:themeColor="text1"/>
          <w:spacing w:val="0"/>
          <w:sz w:val="24"/>
          <w:szCs w:val="24"/>
        </w:rPr>
        <w:t>期間已有1.4萬戶參加試辦，夜尖峰抑低量達50萬瓩，故</w:t>
      </w:r>
      <w:r w:rsidR="007A1A66" w:rsidRPr="005E7748">
        <w:rPr>
          <w:rFonts w:ascii="標楷體" w:eastAsia="標楷體" w:hAnsi="標楷體"/>
          <w:color w:val="000000" w:themeColor="text1"/>
          <w:spacing w:val="0"/>
          <w:sz w:val="24"/>
          <w:szCs w:val="24"/>
        </w:rPr>
        <w:t>111年12月9日</w:t>
      </w:r>
      <w:r w:rsidR="00BB15EE" w:rsidRPr="005E7748">
        <w:rPr>
          <w:rFonts w:ascii="標楷體" w:eastAsia="標楷體" w:hAnsi="標楷體" w:hint="eastAsia"/>
          <w:color w:val="000000" w:themeColor="text1"/>
          <w:spacing w:val="0"/>
          <w:sz w:val="24"/>
          <w:szCs w:val="24"/>
        </w:rPr>
        <w:t>電價費率</w:t>
      </w:r>
      <w:r w:rsidR="007A1A66" w:rsidRPr="005E7748">
        <w:rPr>
          <w:rFonts w:ascii="標楷體" w:eastAsia="標楷體" w:hAnsi="標楷體"/>
          <w:color w:val="000000" w:themeColor="text1"/>
          <w:spacing w:val="0"/>
          <w:sz w:val="24"/>
          <w:szCs w:val="24"/>
        </w:rPr>
        <w:t>審議會決議新時間電價自112年起正式實施。</w:t>
      </w:r>
    </w:p>
    <w:p w14:paraId="707822A0" w14:textId="620FB0DE" w:rsidR="007A1A66" w:rsidRPr="005E7748" w:rsidRDefault="007A1A66" w:rsidP="007A1A6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12.</w:t>
      </w:r>
      <w:r w:rsidRPr="005E7748">
        <w:rPr>
          <w:rFonts w:ascii="標楷體" w:eastAsia="標楷體" w:hAnsi="標楷體"/>
          <w:bCs/>
          <w:color w:val="000000" w:themeColor="text1"/>
          <w:spacing w:val="0"/>
          <w:sz w:val="24"/>
          <w:szCs w:val="24"/>
        </w:rPr>
        <w:t>研訂動態電價方案</w:t>
      </w:r>
    </w:p>
    <w:p w14:paraId="3BE545E9" w14:textId="380D4B7E" w:rsidR="007A1A66" w:rsidRPr="005E7748" w:rsidRDefault="0032180D" w:rsidP="007A1A66">
      <w:pPr>
        <w:pStyle w:val="af1"/>
        <w:tabs>
          <w:tab w:val="clear" w:pos="1134"/>
        </w:tabs>
        <w:spacing w:line="420" w:lineRule="exact"/>
        <w:ind w:leftChars="582" w:left="1416" w:hangingChars="8" w:hanging="19"/>
        <w:rPr>
          <w:rFonts w:ascii="標楷體" w:eastAsia="標楷體" w:hAnsi="標楷體"/>
          <w:color w:val="000000" w:themeColor="text1"/>
          <w:spacing w:val="0"/>
          <w:sz w:val="24"/>
          <w:szCs w:val="24"/>
        </w:rPr>
      </w:pPr>
      <w:r w:rsidRPr="005E7748">
        <w:rPr>
          <w:rFonts w:ascii="標楷體" w:eastAsia="標楷體" w:hAnsi="標楷體" w:hint="eastAsia"/>
          <w:color w:val="000000" w:themeColor="text1"/>
          <w:spacing w:val="0"/>
          <w:sz w:val="24"/>
          <w:szCs w:val="24"/>
        </w:rPr>
        <w:t xml:space="preserve">　　</w:t>
      </w:r>
      <w:r w:rsidR="007A1A66" w:rsidRPr="005E7748">
        <w:rPr>
          <w:rFonts w:ascii="標楷體" w:eastAsia="標楷體" w:hAnsi="標楷體"/>
          <w:color w:val="000000" w:themeColor="text1"/>
          <w:spacing w:val="0"/>
          <w:sz w:val="24"/>
          <w:szCs w:val="24"/>
        </w:rPr>
        <w:t>為強化負載管理和提供用戶多元選擇，結合AMI應用，設計每小時費率均不同的逐時電價方案，除讓用戶清楚明瞭每小時的用電價格外，亦給予用戶更彈性的規劃其用電時間，本案俟電價時間帶調整定案後進行電價訂定等相關作業。</w:t>
      </w:r>
    </w:p>
    <w:p w14:paraId="709B84EF" w14:textId="71D449E9" w:rsidR="005B745E" w:rsidRPr="005E7748" w:rsidRDefault="005B745E" w:rsidP="005B745E">
      <w:pPr>
        <w:pStyle w:val="af1"/>
        <w:spacing w:line="420" w:lineRule="exact"/>
        <w:ind w:leftChars="440" w:left="1320" w:hangingChars="110" w:hanging="264"/>
        <w:rPr>
          <w:rFonts w:ascii="標楷體" w:eastAsia="標楷體" w:hAnsi="標楷體"/>
          <w:bCs/>
          <w:color w:val="000000" w:themeColor="text1"/>
          <w:spacing w:val="0"/>
          <w:sz w:val="24"/>
          <w:szCs w:val="24"/>
        </w:rPr>
      </w:pPr>
      <w:bookmarkStart w:id="5" w:name="_Hlk124349448"/>
      <w:r w:rsidRPr="005E7748">
        <w:rPr>
          <w:rFonts w:ascii="標楷體" w:eastAsia="標楷體" w:hAnsi="標楷體" w:hint="eastAsia"/>
          <w:bCs/>
          <w:color w:val="000000" w:themeColor="text1"/>
          <w:spacing w:val="0"/>
          <w:sz w:val="24"/>
          <w:szCs w:val="24"/>
        </w:rPr>
        <w:t>13.</w:t>
      </w:r>
      <w:r w:rsidRPr="005E7748">
        <w:rPr>
          <w:rFonts w:ascii="標楷體" w:eastAsia="標楷體" w:hAnsi="標楷體"/>
          <w:bCs/>
          <w:color w:val="000000" w:themeColor="text1"/>
          <w:spacing w:val="0"/>
          <w:sz w:val="24"/>
          <w:szCs w:val="24"/>
        </w:rPr>
        <w:t>精進需量反應方案</w:t>
      </w:r>
    </w:p>
    <w:bookmarkEnd w:id="5"/>
    <w:p w14:paraId="267F6534" w14:textId="712B4280" w:rsidR="005B745E" w:rsidRPr="005E7748" w:rsidRDefault="0032180D" w:rsidP="005B745E">
      <w:pPr>
        <w:pStyle w:val="af1"/>
        <w:tabs>
          <w:tab w:val="clear" w:pos="1134"/>
        </w:tabs>
        <w:spacing w:line="420" w:lineRule="exact"/>
        <w:ind w:leftChars="582" w:left="1416" w:hangingChars="8" w:hanging="19"/>
        <w:rPr>
          <w:rFonts w:ascii="標楷體" w:eastAsia="標楷體" w:hAnsi="標楷體"/>
          <w:color w:val="000000" w:themeColor="text1"/>
          <w:spacing w:val="0"/>
          <w:sz w:val="24"/>
          <w:szCs w:val="24"/>
        </w:rPr>
      </w:pPr>
      <w:r w:rsidRPr="005E7748">
        <w:rPr>
          <w:rFonts w:ascii="標楷體" w:eastAsia="標楷體" w:hAnsi="標楷體" w:hint="eastAsia"/>
          <w:color w:val="000000" w:themeColor="text1"/>
          <w:spacing w:val="0"/>
          <w:sz w:val="24"/>
          <w:szCs w:val="24"/>
        </w:rPr>
        <w:t xml:space="preserve">　　</w:t>
      </w:r>
      <w:r w:rsidR="005B745E" w:rsidRPr="005E7748">
        <w:rPr>
          <w:rFonts w:ascii="標楷體" w:eastAsia="標楷體" w:hAnsi="標楷體"/>
          <w:color w:val="000000" w:themeColor="text1"/>
          <w:spacing w:val="0"/>
          <w:sz w:val="24"/>
          <w:szCs w:val="24"/>
        </w:rPr>
        <w:t>為引導用戶節約用電或移轉用電，實施多種需量反應措施，如事先與用戶約定於尖峰時段抑低用電之計畫性減少用電措施(含月減8日型、日減6時型、日減2時型、彈性夜減型)，或是供電吃緊時立即協助降載之臨時性減少用電措施(含緊急通知型、約定保證型)，另外亦可由用戶自行出價競標決定抑低用電價格，將節省之用電賣回給本公司之需量競價措施(經濟型、可靠型、聯合型)。</w:t>
      </w:r>
    </w:p>
    <w:p w14:paraId="1B4650DE" w14:textId="33573623" w:rsidR="005B745E" w:rsidRPr="005E7748" w:rsidRDefault="005B745E" w:rsidP="005B745E">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Pr="005E7748">
        <w:rPr>
          <w:rFonts w:ascii="標楷體" w:eastAsia="標楷體" w:hAnsi="標楷體"/>
          <w:bCs/>
          <w:color w:val="000000" w:themeColor="text1"/>
          <w:spacing w:val="0"/>
          <w:sz w:val="24"/>
          <w:szCs w:val="24"/>
        </w:rPr>
        <w:t>配合各區營業處推廣需量反應負載管理措施需求，以高壓AMI資料及近年用戶參與情形，挖掘111年需量反應負載管理措施推廣目標用戶，截至111年12月底參與需量反應負載管理措施且有實績用戶中，該等目標用戶占44.9%，貢獻實績達96.7%，成效顯著。</w:t>
      </w:r>
    </w:p>
    <w:p w14:paraId="1CA7B6BE" w14:textId="624E3461" w:rsidR="005B745E" w:rsidRPr="005E7748" w:rsidRDefault="005B745E" w:rsidP="005B745E">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111年需量反應負載管理措施申請抑低容量以250萬瓩為推動目標(包含需量競價措施90萬瓩)，除運用大數據分析篩選潛力用戶優先推廣精準行銷外，並由各區營業處成立「節電服務團」，結合本公司各區營業處業務及電務部門同仁組成專責小組，111年主動訪視高壓用戶4,456戶，並盤點整年度預估節電潛力總度數為10,324萬度，另北中南「節能診斷中心」訪視件數共236件，利用專業儀器量測主要耗能設備效率，提供用戶全方位的節電改善報告。在同仁積極推動下，實際申請抑低容量261.7萬瓩，已達成推廣目標，尖載日111年7月22日抑低系統尖峰負載115萬瓩，對於穩定供電有一定貢獻。</w:t>
      </w:r>
    </w:p>
    <w:p w14:paraId="40F7A877" w14:textId="063E40AD" w:rsidR="005B745E" w:rsidRPr="005E7748" w:rsidRDefault="005B745E" w:rsidP="005B745E">
      <w:pPr>
        <w:pStyle w:val="af1"/>
        <w:tabs>
          <w:tab w:val="clear" w:pos="1134"/>
        </w:tabs>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(3)</w:t>
      </w:r>
      <w:r w:rsidRPr="005E7748">
        <w:rPr>
          <w:rFonts w:ascii="標楷體" w:eastAsia="標楷體" w:hAnsi="標楷體"/>
          <w:bCs/>
          <w:color w:val="000000" w:themeColor="text1"/>
          <w:spacing w:val="0"/>
          <w:sz w:val="24"/>
          <w:szCs w:val="24"/>
        </w:rPr>
        <w:t>為提升用戶節電意識、誘使用戶改變用電行為及建立節電氛圍，本公司持續辦理宣導作業及創新節電活動，分述如下：</w:t>
      </w:r>
    </w:p>
    <w:p w14:paraId="5107360E" w14:textId="31E5D5D1" w:rsidR="005B745E" w:rsidRPr="005E7748" w:rsidRDefault="005B745E" w:rsidP="005B745E">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每年針對一般用戶舉辦各項節約用電宣導會及空調節約用電宣導，111年辦理用戶節約用電宣導會1,502場，宣導空調節約用電2,625戶；針對工商業用戶辦理百瓩以上用戶訪問、高壓用戶用電及空調運用技術研討會等，111年辦理百瓩以上用戶訪問4,517戶及高壓用戶用電及空調運用技術研討會合計3場。</w:t>
      </w:r>
    </w:p>
    <w:p w14:paraId="1A43CD26" w14:textId="0F7A3599" w:rsidR="005B745E" w:rsidRPr="005E7748" w:rsidRDefault="005B745E" w:rsidP="005B745E">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本公司節電活動自102年開辦以來，已邁入第10個年頭，為推動節能減碳，</w:t>
      </w:r>
      <w:r w:rsidRPr="005E7748">
        <w:rPr>
          <w:rFonts w:ascii="標楷體" w:eastAsia="標楷體" w:hAnsi="標楷體"/>
          <w:bCs/>
          <w:color w:val="000000" w:themeColor="text1"/>
          <w:spacing w:val="0"/>
          <w:sz w:val="24"/>
          <w:szCs w:val="24"/>
        </w:rPr>
        <w:lastRenderedPageBreak/>
        <w:t>鼓勵民眾節約用電，規劃透過多元化傳播媒體宣導及本公司年度大型節電活動，讓民眾可以耳目一新。除了大型活動，同步也深入各縣市社區及國小，讓節電觀念可以更全面深入，使民眾了解節約用電之意義，共同關切節能議題，進而激勵民眾起而行，於生活中落實節能減碳。</w:t>
      </w:r>
    </w:p>
    <w:p w14:paraId="2EC9CACA" w14:textId="401C43C9" w:rsidR="005B745E" w:rsidRPr="005E7748" w:rsidRDefault="005B745E" w:rsidP="005B745E">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14.</w:t>
      </w:r>
      <w:r w:rsidRPr="005E7748">
        <w:rPr>
          <w:rFonts w:ascii="標楷體" w:eastAsia="標楷體" w:hAnsi="標楷體"/>
          <w:bCs/>
          <w:color w:val="000000" w:themeColor="text1"/>
          <w:spacing w:val="0"/>
          <w:sz w:val="24"/>
          <w:szCs w:val="24"/>
        </w:rPr>
        <w:t>111年節電系列活動</w:t>
      </w:r>
    </w:p>
    <w:p w14:paraId="08112153" w14:textId="2E22B675" w:rsidR="005B745E" w:rsidRPr="005E7748" w:rsidRDefault="005B745E" w:rsidP="005B745E">
      <w:pPr>
        <w:pStyle w:val="af1"/>
        <w:tabs>
          <w:tab w:val="clear" w:pos="1134"/>
        </w:tabs>
        <w:spacing w:line="420" w:lineRule="exact"/>
        <w:ind w:leftChars="413" w:left="991" w:firstLineChars="59" w:firstLine="142"/>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ab/>
      </w:r>
      <w:r w:rsidRPr="005E7748">
        <w:rPr>
          <w:rFonts w:ascii="標楷體" w:eastAsia="標楷體" w:hAnsi="標楷體" w:hint="eastAsia"/>
          <w:bCs/>
          <w:color w:val="000000" w:themeColor="text1"/>
          <w:spacing w:val="0"/>
          <w:sz w:val="24"/>
          <w:szCs w:val="24"/>
        </w:rPr>
        <w:t>(1)</w:t>
      </w:r>
      <w:r w:rsidRPr="005E7748">
        <w:rPr>
          <w:rFonts w:ascii="標楷體" w:eastAsia="標楷體" w:hAnsi="標楷體"/>
          <w:bCs/>
          <w:color w:val="000000" w:themeColor="text1"/>
          <w:spacing w:val="0"/>
          <w:sz w:val="24"/>
          <w:szCs w:val="24"/>
        </w:rPr>
        <w:t>PAGAMO遊戲化學習平台</w:t>
      </w:r>
    </w:p>
    <w:p w14:paraId="2F86AA79" w14:textId="34AFC571" w:rsidR="005B745E" w:rsidRPr="005E7748" w:rsidRDefault="005B745E" w:rsidP="007842FA">
      <w:pPr>
        <w:pStyle w:val="af1"/>
        <w:spacing w:line="420" w:lineRule="exact"/>
        <w:ind w:leftChars="590" w:left="1416" w:firstLineChars="200" w:firstLine="48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以線上遊戲結合競賽方式行銷推動節電。以三波任務推廣：7到9月每月推出為期2週的網路任務，藉由網路任務，讓學生邊玩邊認識節電知識，透過遊戲從小扎根節能教育，以打造綠色環保台灣，總參加人數為83,100人次。</w:t>
      </w:r>
    </w:p>
    <w:p w14:paraId="0275452A" w14:textId="2ED46798" w:rsidR="005B745E" w:rsidRPr="005E7748" w:rsidRDefault="005B745E" w:rsidP="005B745E">
      <w:pPr>
        <w:pStyle w:val="af1"/>
        <w:tabs>
          <w:tab w:val="clear" w:pos="1134"/>
        </w:tabs>
        <w:spacing w:line="420" w:lineRule="exact"/>
        <w:ind w:leftChars="413" w:left="991" w:firstLineChars="59" w:firstLine="14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玩義偵探家</w:t>
      </w:r>
    </w:p>
    <w:p w14:paraId="2B4114F4" w14:textId="77777777" w:rsidR="005B745E" w:rsidRPr="005E7748" w:rsidRDefault="005B745E" w:rsidP="007842FA">
      <w:pPr>
        <w:pStyle w:val="af1"/>
        <w:spacing w:line="420" w:lineRule="exact"/>
        <w:ind w:leftChars="590" w:left="1416" w:firstLineChars="200" w:firstLine="48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本活動執行期間為7月23日至7月29日，於嘉義故宮南院舉行，與故宮南院合作推出「玩義偵探家」活動，關卡內容結合故宮南院展覽文物及節電知識，透過實境解謎遊戲形式，以節電知識破解各關卡，取得破關資訊，打開神秘寶箱，活動結合故宮及本公司資源，讓宣傳效益加成，吸引人潮，讓全家大小在歡笑中獲得節能、節電的相關知識，參與人數約47,000人次。</w:t>
      </w:r>
    </w:p>
    <w:p w14:paraId="1F96D3BB" w14:textId="60338C08" w:rsidR="005B745E" w:rsidRPr="005E7748" w:rsidRDefault="005B745E" w:rsidP="005B745E">
      <w:pPr>
        <w:pStyle w:val="af1"/>
        <w:tabs>
          <w:tab w:val="clear" w:pos="1134"/>
        </w:tabs>
        <w:spacing w:line="420" w:lineRule="exact"/>
        <w:ind w:leftChars="413" w:left="991" w:firstLineChars="59" w:firstLine="14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(3)</w:t>
      </w:r>
      <w:r w:rsidRPr="005E7748">
        <w:rPr>
          <w:rFonts w:ascii="標楷體" w:eastAsia="標楷體" w:hAnsi="標楷體"/>
          <w:bCs/>
          <w:color w:val="000000" w:themeColor="text1"/>
          <w:spacing w:val="0"/>
          <w:sz w:val="24"/>
          <w:szCs w:val="24"/>
        </w:rPr>
        <w:t>節電潮基情</w:t>
      </w:r>
    </w:p>
    <w:p w14:paraId="149522E0" w14:textId="791B48B0" w:rsidR="005B745E" w:rsidRPr="005E7748" w:rsidRDefault="005B745E" w:rsidP="007842FA">
      <w:pPr>
        <w:pStyle w:val="af1"/>
        <w:spacing w:line="420" w:lineRule="exact"/>
        <w:ind w:leftChars="590" w:left="1416" w:firstLineChars="200" w:firstLine="48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本活動執行時間為8月28日，於基隆市碧砂漁港的布拉格廣場舉行，結合基隆潮境海灣節，規劃節電主題展區，內容包含趣味闖關遊戲與舞台活動等，鼓勵大眾關掉家中電源，走出戶外享受自然環境，一同落實節電行為，潮境海灣節活動參與人數約20,000人次。</w:t>
      </w:r>
    </w:p>
    <w:p w14:paraId="6F17B5CA" w14:textId="6B4BB301" w:rsidR="00EF3AD1" w:rsidRPr="005E7748" w:rsidRDefault="00EF3AD1" w:rsidP="00EF3AD1">
      <w:pPr>
        <w:pStyle w:val="af1"/>
        <w:tabs>
          <w:tab w:val="clear" w:pos="1134"/>
        </w:tabs>
        <w:spacing w:line="420" w:lineRule="exact"/>
        <w:ind w:leftChars="413" w:left="991" w:firstLineChars="59" w:firstLine="14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4)迎風追竹潮節電</w:t>
      </w:r>
    </w:p>
    <w:p w14:paraId="7BA5EEAE" w14:textId="77777777" w:rsidR="00EF3AD1" w:rsidRPr="005E7748" w:rsidRDefault="00EF3AD1" w:rsidP="00EF3AD1">
      <w:pPr>
        <w:pStyle w:val="af1"/>
        <w:spacing w:line="420" w:lineRule="exact"/>
        <w:ind w:leftChars="590" w:left="1416" w:firstLineChars="200" w:firstLine="48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本活動執行時間為9月17日至9月18日，於國際風箏賽場-新竹漁港舉行，結合新竹國際風箏節，規劃節電主題展區，內容包含節電闖關趣味活動與獨立樂團現場演唱等，歡迎大小朋友週末一起來追風，建立全民對身體力行節電的風潮，新竹國際風箏節活動參與人數約60,000人次。</w:t>
      </w:r>
    </w:p>
    <w:p w14:paraId="2E055BEB" w14:textId="13CE25DF" w:rsidR="00EF3AD1" w:rsidRPr="005E7748" w:rsidRDefault="00EF3AD1" w:rsidP="00EF3AD1">
      <w:pPr>
        <w:pStyle w:val="af1"/>
        <w:tabs>
          <w:tab w:val="clear" w:pos="1134"/>
        </w:tabs>
        <w:spacing w:line="420" w:lineRule="exact"/>
        <w:ind w:leftChars="413" w:left="991" w:firstLineChars="59" w:firstLine="14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5)節電花路覓</w:t>
      </w:r>
    </w:p>
    <w:p w14:paraId="1EA40B9B" w14:textId="77777777" w:rsidR="00EF3AD1" w:rsidRPr="005E7748" w:rsidRDefault="00EF3AD1" w:rsidP="00EF3AD1">
      <w:pPr>
        <w:pStyle w:val="af1"/>
        <w:spacing w:line="420" w:lineRule="exact"/>
        <w:ind w:leftChars="590" w:left="1416" w:firstLineChars="200" w:firstLine="48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本活動執行時間為12月10日，於太魯閣國家公園舉行，結合2022太魯閣馬拉松，規劃節電主題展區，內容包含翻轉錯誤用電行為的節電心連心AR體驗活動、網美節電打卡點等，邀請全民一起智慧用電、愛護地球</w:t>
      </w:r>
      <w:r w:rsidRPr="005E7748">
        <w:rPr>
          <w:rFonts w:ascii="標楷體" w:eastAsia="標楷體" w:hAnsi="標楷體" w:hint="eastAsia"/>
          <w:bCs/>
          <w:color w:val="000000" w:themeColor="text1"/>
          <w:spacing w:val="0"/>
          <w:sz w:val="24"/>
          <w:szCs w:val="24"/>
        </w:rPr>
        <w:t>，2022太魯閣馬拉松活動參與人數約15,000人次</w:t>
      </w:r>
      <w:r w:rsidRPr="005E7748">
        <w:rPr>
          <w:rFonts w:ascii="標楷體" w:eastAsia="標楷體" w:hAnsi="標楷體"/>
          <w:bCs/>
          <w:color w:val="000000" w:themeColor="text1"/>
          <w:spacing w:val="0"/>
          <w:sz w:val="24"/>
          <w:szCs w:val="24"/>
        </w:rPr>
        <w:t>。</w:t>
      </w:r>
    </w:p>
    <w:p w14:paraId="3E52820F" w14:textId="561FF84A" w:rsidR="00EF3AD1" w:rsidRPr="005E7748" w:rsidRDefault="00EF3AD1" w:rsidP="00EF3AD1">
      <w:pPr>
        <w:pStyle w:val="af1"/>
        <w:tabs>
          <w:tab w:val="clear" w:pos="1134"/>
        </w:tabs>
        <w:spacing w:line="420" w:lineRule="exact"/>
        <w:ind w:leftChars="413" w:left="991" w:firstLineChars="59" w:firstLine="14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6)社區及校園節電推廣活動</w:t>
      </w:r>
    </w:p>
    <w:p w14:paraId="1EC1EB37" w14:textId="77777777" w:rsidR="00EF3AD1" w:rsidRPr="005E7748" w:rsidRDefault="00EF3AD1" w:rsidP="00EF3AD1">
      <w:pPr>
        <w:pStyle w:val="af1"/>
        <w:spacing w:line="420" w:lineRule="exact"/>
        <w:ind w:leftChars="590" w:left="1416" w:firstLineChars="200" w:firstLine="48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為增加與民眾及學童面對面的機會，持續辦理「社區及校園節電宣導推廣活動」，規劃社區及校園各100場宣導場次，讓節電理念能深入校園及家園。</w:t>
      </w:r>
    </w:p>
    <w:p w14:paraId="10696BCF" w14:textId="3FC54981" w:rsidR="00EF3AD1" w:rsidRPr="005E7748" w:rsidRDefault="00042474" w:rsidP="00042474">
      <w:pPr>
        <w:pStyle w:val="af1"/>
        <w:spacing w:line="420" w:lineRule="exact"/>
        <w:ind w:leftChars="603" w:left="1699" w:hangingChars="105" w:hanging="252"/>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lastRenderedPageBreak/>
        <w:t>A.</w:t>
      </w:r>
      <w:r w:rsidR="00EF3AD1" w:rsidRPr="005E7748">
        <w:rPr>
          <w:rFonts w:ascii="標楷體" w:eastAsia="標楷體" w:hAnsi="標楷體"/>
          <w:bCs/>
          <w:color w:val="000000" w:themeColor="text1"/>
          <w:spacing w:val="0"/>
          <w:sz w:val="24"/>
          <w:szCs w:val="24"/>
        </w:rPr>
        <w:t>社區：打造一台升級版的「聰明節電宅」行動專車巡迴全台，將專車營造猶如真實居家空間，車上有新穎的VR遊戲，另外也搭配跳舞墊及觸控遊戲等，讓參與的大小朋友都能透過簡明易懂的方式，將節電觀念融入日常生活。</w:t>
      </w:r>
    </w:p>
    <w:p w14:paraId="26C06E37" w14:textId="6B7125AF" w:rsidR="00EF3AD1" w:rsidRPr="005E7748" w:rsidRDefault="00042474" w:rsidP="00042474">
      <w:pPr>
        <w:pStyle w:val="af1"/>
        <w:spacing w:line="420" w:lineRule="exact"/>
        <w:ind w:leftChars="603" w:left="1699" w:hangingChars="105" w:hanging="252"/>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B.</w:t>
      </w:r>
      <w:r w:rsidR="00EF3AD1" w:rsidRPr="005E7748">
        <w:rPr>
          <w:rFonts w:ascii="標楷體" w:eastAsia="標楷體" w:hAnsi="標楷體"/>
          <w:bCs/>
          <w:color w:val="000000" w:themeColor="text1"/>
          <w:spacing w:val="0"/>
          <w:sz w:val="24"/>
          <w:szCs w:val="24"/>
        </w:rPr>
        <w:t>校園：以國小中年級學童為主要推廣對象，110年設計的桌遊－「節電大富翁」迴響熱烈，111年升級再新增兩款桌遊-「節能電網王國」與「瘋狂節電心臟病」，透過具趣味且互動性高的遊戲，期望能讓更多孩童學習更多不同節電相關知識，使節能教育得以向下扎根。</w:t>
      </w:r>
    </w:p>
    <w:p w14:paraId="1C6957CF" w14:textId="00ADFB8A" w:rsidR="004610D8" w:rsidRPr="005E7748" w:rsidRDefault="004610D8" w:rsidP="004610D8">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15.</w:t>
      </w:r>
      <w:r w:rsidRPr="005E7748">
        <w:rPr>
          <w:rFonts w:ascii="標楷體" w:eastAsia="標楷體" w:hAnsi="標楷體"/>
          <w:bCs/>
          <w:color w:val="000000" w:themeColor="text1"/>
          <w:spacing w:val="0"/>
          <w:sz w:val="24"/>
          <w:szCs w:val="24"/>
        </w:rPr>
        <w:t>針對夜尖峰增訂彈性方案</w:t>
      </w:r>
    </w:p>
    <w:p w14:paraId="29D8AAC1" w14:textId="43F8E32D" w:rsidR="004610D8" w:rsidRPr="005E7748" w:rsidRDefault="0032180D" w:rsidP="004610D8">
      <w:pPr>
        <w:pStyle w:val="af1"/>
        <w:spacing w:line="420" w:lineRule="exact"/>
        <w:ind w:leftChars="590" w:left="1416"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4610D8" w:rsidRPr="005E7748">
        <w:rPr>
          <w:rFonts w:ascii="標楷體" w:eastAsia="標楷體" w:hAnsi="標楷體"/>
          <w:bCs/>
          <w:color w:val="000000" w:themeColor="text1"/>
          <w:spacing w:val="0"/>
          <w:sz w:val="24"/>
          <w:szCs w:val="24"/>
        </w:rPr>
        <w:t>因應夜尖峰負載，調整既有方案抑低用電時段至傍晚日落後，同時推動「彈性夜減型」方案，提供用戶2、3、4小時的夜間時段減少用電選項及電費扣減，111年10月有134戶約40萬瓩申請。</w:t>
      </w:r>
    </w:p>
    <w:p w14:paraId="5D32585F" w14:textId="681D45D8" w:rsidR="004610D8" w:rsidRPr="005E7748" w:rsidRDefault="004610D8" w:rsidP="004610D8">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16.</w:t>
      </w:r>
      <w:r w:rsidRPr="005E7748">
        <w:rPr>
          <w:rFonts w:ascii="標楷體" w:eastAsia="標楷體" w:hAnsi="標楷體"/>
          <w:bCs/>
          <w:color w:val="000000" w:themeColor="text1"/>
          <w:spacing w:val="0"/>
          <w:sz w:val="24"/>
          <w:szCs w:val="24"/>
        </w:rPr>
        <w:t>為穩定供電增訂買保險方案</w:t>
      </w:r>
    </w:p>
    <w:p w14:paraId="0920B216" w14:textId="51D537DD" w:rsidR="004610D8" w:rsidRPr="005E7748" w:rsidRDefault="0032180D" w:rsidP="004610D8">
      <w:pPr>
        <w:pStyle w:val="af1"/>
        <w:spacing w:line="420" w:lineRule="exact"/>
        <w:ind w:leftChars="590" w:left="1416"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4610D8" w:rsidRPr="005E7748">
        <w:rPr>
          <w:rFonts w:ascii="標楷體" w:eastAsia="標楷體" w:hAnsi="標楷體"/>
          <w:bCs/>
          <w:color w:val="000000" w:themeColor="text1"/>
          <w:spacing w:val="0"/>
          <w:sz w:val="24"/>
          <w:szCs w:val="24"/>
        </w:rPr>
        <w:t>推動「約定保證型」方案，與備有發電機或能快速調整產程之用戶簽訂契約，平時待命提供固定之電費扣減，緊急執行時另給高額電費扣減，111年12月有5戶共8.5萬瓩申請。</w:t>
      </w:r>
    </w:p>
    <w:p w14:paraId="4B2C66D9" w14:textId="34957942" w:rsidR="004610D8" w:rsidRPr="005E7748" w:rsidRDefault="004610D8" w:rsidP="004610D8">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17.</w:t>
      </w:r>
      <w:r w:rsidRPr="005E7748">
        <w:rPr>
          <w:rFonts w:ascii="標楷體" w:eastAsia="標楷體" w:hAnsi="標楷體"/>
          <w:bCs/>
          <w:color w:val="000000" w:themeColor="text1"/>
          <w:spacing w:val="0"/>
          <w:sz w:val="24"/>
          <w:szCs w:val="24"/>
        </w:rPr>
        <w:t>持續推動自動需量反應</w:t>
      </w:r>
    </w:p>
    <w:p w14:paraId="3922FC28" w14:textId="45F04CCF" w:rsidR="004610D8" w:rsidRPr="005E7748" w:rsidRDefault="0032180D" w:rsidP="004610D8">
      <w:pPr>
        <w:pStyle w:val="af1"/>
        <w:spacing w:line="420" w:lineRule="exact"/>
        <w:ind w:leftChars="590" w:left="1416"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4610D8" w:rsidRPr="005E7748">
        <w:rPr>
          <w:rFonts w:ascii="標楷體" w:eastAsia="標楷體" w:hAnsi="標楷體"/>
          <w:bCs/>
          <w:color w:val="000000" w:themeColor="text1"/>
          <w:spacing w:val="0"/>
          <w:sz w:val="24"/>
          <w:szCs w:val="24"/>
        </w:rPr>
        <w:t>配合行政院「班班有冷氣」高中以下公立學校全面裝設智慧冷氣及能源管理系統(EMS)之政策，本公司於111年5月推出「校園自動需量反應」方案，運用資通訊科技，在兼顧冷氣空調使用及智慧效率用電的情況下，達到聰明節電之目的。</w:t>
      </w:r>
      <w:r w:rsidR="00BB15EE" w:rsidRPr="005E7748">
        <w:rPr>
          <w:rFonts w:ascii="標楷體" w:eastAsia="標楷體" w:hAnsi="標楷體" w:hint="eastAsia"/>
          <w:bCs/>
          <w:color w:val="000000" w:themeColor="text1"/>
          <w:spacing w:val="0"/>
          <w:sz w:val="24"/>
          <w:szCs w:val="24"/>
        </w:rPr>
        <w:t>截至</w:t>
      </w:r>
      <w:r w:rsidR="004610D8" w:rsidRPr="005E7748">
        <w:rPr>
          <w:rFonts w:ascii="標楷體" w:eastAsia="標楷體" w:hAnsi="標楷體"/>
          <w:bCs/>
          <w:color w:val="000000" w:themeColor="text1"/>
          <w:spacing w:val="0"/>
          <w:sz w:val="24"/>
          <w:szCs w:val="24"/>
        </w:rPr>
        <w:t>111年10月共有883戶申請，待命容量達12,152瓩，未來將藉由校園ADR之成功經驗，持續招募不同用戶進行試驗，逐漸將ADR推廣至連鎖超商、電動車充電樁，甚至一般住家，發揮聚沙成塔之效益。</w:t>
      </w:r>
    </w:p>
    <w:p w14:paraId="1463EF02" w14:textId="33C7FD90" w:rsidR="004610D8" w:rsidRPr="005E7748" w:rsidRDefault="004610D8" w:rsidP="004610D8">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18.</w:t>
      </w:r>
      <w:r w:rsidRPr="005E7748">
        <w:rPr>
          <w:rFonts w:ascii="標楷體" w:eastAsia="標楷體" w:hAnsi="標楷體"/>
          <w:bCs/>
          <w:color w:val="000000" w:themeColor="text1"/>
          <w:spacing w:val="0"/>
          <w:sz w:val="24"/>
          <w:szCs w:val="24"/>
        </w:rPr>
        <w:t>精進分區輪流停電機制</w:t>
      </w:r>
    </w:p>
    <w:p w14:paraId="5279C4AE" w14:textId="6D61EDBB" w:rsidR="004610D8" w:rsidRPr="005E7748" w:rsidRDefault="0032180D" w:rsidP="004610D8">
      <w:pPr>
        <w:pStyle w:val="af1"/>
        <w:spacing w:line="420" w:lineRule="exact"/>
        <w:ind w:leftChars="590" w:left="1416"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4610D8" w:rsidRPr="005E7748">
        <w:rPr>
          <w:rFonts w:ascii="標楷體" w:eastAsia="標楷體" w:hAnsi="標楷體"/>
          <w:bCs/>
          <w:color w:val="000000" w:themeColor="text1"/>
          <w:spacing w:val="0"/>
          <w:sz w:val="24"/>
          <w:szCs w:val="24"/>
        </w:rPr>
        <w:t>考量區域間負載平衡及執行緊急分區輪停之公平性，對於分區輪流停電順序，由A組至F組六組饋線，依AB、CD、EF兩組為一單位輪流實施。本公司每年辦理供電饋線檢討，目的在重新統整全國各饋線資料、檢討組別分布及確認重要設施用戶，111年度饋線檢討已於3月31日完成。</w:t>
      </w:r>
    </w:p>
    <w:p w14:paraId="5636608F" w14:textId="0F497F65" w:rsidR="005B745E" w:rsidRPr="005E7748" w:rsidRDefault="004610D8" w:rsidP="004610D8">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19.</w:t>
      </w:r>
      <w:r w:rsidRPr="005E7748">
        <w:rPr>
          <w:rFonts w:ascii="標楷體" w:eastAsia="標楷體" w:hAnsi="標楷體"/>
          <w:bCs/>
          <w:color w:val="000000" w:themeColor="text1"/>
          <w:spacing w:val="0"/>
          <w:sz w:val="24"/>
          <w:szCs w:val="24"/>
        </w:rPr>
        <w:t>落實輪停在地通知機制，強化各地區處與地方政府、媒體、村里長之聯繫</w:t>
      </w:r>
    </w:p>
    <w:p w14:paraId="612121E1" w14:textId="0E9CEBC7" w:rsidR="004610D8" w:rsidRPr="005E7748" w:rsidRDefault="0032180D" w:rsidP="004610D8">
      <w:pPr>
        <w:pStyle w:val="af1"/>
        <w:spacing w:line="420" w:lineRule="exact"/>
        <w:ind w:leftChars="590" w:left="1416"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4610D8" w:rsidRPr="005E7748">
        <w:rPr>
          <w:rFonts w:ascii="標楷體" w:eastAsia="標楷體" w:hAnsi="標楷體"/>
          <w:bCs/>
          <w:color w:val="000000" w:themeColor="text1"/>
          <w:spacing w:val="0"/>
          <w:sz w:val="24"/>
          <w:szCs w:val="24"/>
        </w:rPr>
        <w:t>為應電源不足時期確保供電系統安全，本公司每年於夏季用電高峰前辦理全系統計畫性停限電作業演練。模擬執行分區輪停時各區營業處在地通知機制，強化聯繫當地縣(市)政府、交通大隊、交通管制工程處、新聞媒體及各村里辦公處，必要時建立通訊軟體群組。111年全系統計畫性限電演練已於5月4日完成。</w:t>
      </w:r>
    </w:p>
    <w:p w14:paraId="1E365EDC" w14:textId="252D9C67" w:rsidR="004610D8" w:rsidRPr="005E7748" w:rsidRDefault="004610D8" w:rsidP="004610D8">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20.</w:t>
      </w:r>
      <w:r w:rsidRPr="005E7748">
        <w:rPr>
          <w:rFonts w:ascii="標楷體" w:eastAsia="標楷體" w:hAnsi="標楷體"/>
          <w:bCs/>
          <w:color w:val="000000" w:themeColor="text1"/>
          <w:spacing w:val="0"/>
          <w:sz w:val="24"/>
          <w:szCs w:val="24"/>
        </w:rPr>
        <w:t>持續改善重要民生設施及人命安全維生系統之穩定供電</w:t>
      </w:r>
    </w:p>
    <w:p w14:paraId="26E1D0BA" w14:textId="7327B30D" w:rsidR="004610D8" w:rsidRPr="005E7748" w:rsidRDefault="0032180D" w:rsidP="004610D8">
      <w:pPr>
        <w:pStyle w:val="af1"/>
        <w:spacing w:line="420" w:lineRule="exact"/>
        <w:ind w:leftChars="590" w:left="1416"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lastRenderedPageBreak/>
        <w:t xml:space="preserve">　　</w:t>
      </w:r>
      <w:r w:rsidR="004610D8" w:rsidRPr="005E7748">
        <w:rPr>
          <w:rFonts w:ascii="標楷體" w:eastAsia="標楷體" w:hAnsi="標楷體"/>
          <w:bCs/>
          <w:color w:val="000000" w:themeColor="text1"/>
          <w:spacing w:val="0"/>
          <w:sz w:val="24"/>
          <w:szCs w:val="24"/>
        </w:rPr>
        <w:t>各區營業處均有落實辦理配電線路經常性及計畫性之巡視點檢維護工作，並運用「紅外線攝錄影像熱分析儀」、「極低頻(VLF)耐壓檢測」加強設備預防性檢測，及早發現弱點適時改善，另亦持續辦理老舊電纜、高壓被覆線、開關及變壓器等設備汰換，俾強化系統強韌，提升供電可靠度。</w:t>
      </w:r>
    </w:p>
    <w:p w14:paraId="01DEAC3B" w14:textId="599AC336" w:rsidR="004610D8" w:rsidRPr="005E7748" w:rsidRDefault="004610D8" w:rsidP="004610D8">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21.</w:t>
      </w:r>
      <w:r w:rsidRPr="005E7748">
        <w:rPr>
          <w:rFonts w:ascii="標楷體" w:eastAsia="標楷體" w:hAnsi="標楷體"/>
          <w:bCs/>
          <w:color w:val="000000" w:themeColor="text1"/>
          <w:spacing w:val="0"/>
          <w:sz w:val="24"/>
          <w:szCs w:val="24"/>
        </w:rPr>
        <w:t>提升官網停限電查詢效率</w:t>
      </w:r>
    </w:p>
    <w:p w14:paraId="5ED19F74" w14:textId="43E256FD" w:rsidR="007A1A66" w:rsidRPr="005E7748" w:rsidRDefault="0032180D" w:rsidP="007842FA">
      <w:pPr>
        <w:pStyle w:val="af1"/>
        <w:spacing w:line="420" w:lineRule="exact"/>
        <w:ind w:leftChars="590" w:left="1416" w:firstLine="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4610D8" w:rsidRPr="005E7748">
        <w:rPr>
          <w:rFonts w:ascii="標楷體" w:eastAsia="標楷體" w:hAnsi="標楷體"/>
          <w:bCs/>
          <w:color w:val="000000" w:themeColor="text1"/>
          <w:spacing w:val="0"/>
          <w:sz w:val="24"/>
          <w:szCs w:val="24"/>
        </w:rPr>
        <w:t>本公司目前官網停限電查詢已有5台伺服器共同服務，且在緊急狀況時都會提升網路頻寬，提共民眾順暢連線環境。未來也將增加線上查詢工作停電，以利用戶查詢服務，避免遭停電卻無法取得資訊之情形發生。</w:t>
      </w:r>
    </w:p>
    <w:p w14:paraId="1C3F3D82" w14:textId="6C244372" w:rsidR="000B03B5" w:rsidRPr="005E7748" w:rsidRDefault="00640A67" w:rsidP="00E1009A">
      <w:pPr>
        <w:pStyle w:val="a3"/>
        <w:spacing w:line="420" w:lineRule="exact"/>
        <w:ind w:leftChars="158" w:left="799" w:hangingChars="150" w:hanging="420"/>
        <w:rPr>
          <w:rFonts w:hAnsi="標楷體"/>
          <w:b/>
          <w:bCs/>
          <w:color w:val="000000" w:themeColor="text1"/>
          <w:spacing w:val="0"/>
          <w:sz w:val="28"/>
          <w:szCs w:val="28"/>
        </w:rPr>
      </w:pPr>
      <w:r w:rsidRPr="005E7748">
        <w:rPr>
          <w:rFonts w:hAnsi="標楷體" w:hint="eastAsia"/>
          <w:b/>
          <w:bCs/>
          <w:color w:val="000000" w:themeColor="text1"/>
          <w:spacing w:val="0"/>
          <w:sz w:val="28"/>
          <w:szCs w:val="28"/>
        </w:rPr>
        <w:t>四</w:t>
      </w:r>
      <w:r w:rsidR="000B03B5" w:rsidRPr="005E7748">
        <w:rPr>
          <w:rFonts w:hAnsi="標楷體" w:hint="eastAsia"/>
          <w:b/>
          <w:bCs/>
          <w:color w:val="000000" w:themeColor="text1"/>
          <w:spacing w:val="0"/>
          <w:sz w:val="28"/>
          <w:szCs w:val="28"/>
        </w:rPr>
        <w:t>、關於供需配合者：</w:t>
      </w:r>
    </w:p>
    <w:p w14:paraId="4127571A" w14:textId="221F3990" w:rsidR="005974E7" w:rsidRPr="005E7748" w:rsidRDefault="006812A8" w:rsidP="00E1009A">
      <w:pPr>
        <w:pStyle w:val="af1"/>
        <w:tabs>
          <w:tab w:val="clear" w:pos="1134"/>
        </w:tabs>
        <w:spacing w:line="420" w:lineRule="exact"/>
        <w:ind w:leftChars="270" w:left="1128" w:hangingChars="200" w:hanging="48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(一)</w:t>
      </w:r>
      <w:r w:rsidR="002A7BFD" w:rsidRPr="005E7748">
        <w:rPr>
          <w:rFonts w:ascii="標楷體" w:eastAsia="標楷體" w:hAnsi="標楷體"/>
          <w:bCs/>
          <w:color w:val="000000" w:themeColor="text1"/>
          <w:spacing w:val="0"/>
          <w:sz w:val="24"/>
          <w:szCs w:val="24"/>
        </w:rPr>
        <w:t>穩供低碳減排：落實設備操作標準作業程序，強化設備運維措施與管理配套，定期進行設備點檢維護及汰舊換新，如期如質完成機組大修；推動新興低碳電源開發計畫，依規定進行環評作業，各火力電廠實施「短期降載、中期環保改善，長期新建燃氣機組」之短中長期措施，兼顧穩定供電與環境保護，落實友善環境使命；因應氣候異常、社會因素及電力結構變化，重新檢討用電預測、機組歲修排程及夜尖峰電力調度等，確保電力穩定供應</w:t>
      </w:r>
      <w:r w:rsidR="007362FA" w:rsidRPr="005E7748">
        <w:rPr>
          <w:rFonts w:ascii="標楷體" w:eastAsia="標楷體" w:hAnsi="標楷體" w:hint="eastAsia"/>
          <w:bCs/>
          <w:color w:val="000000" w:themeColor="text1"/>
          <w:spacing w:val="0"/>
          <w:sz w:val="24"/>
          <w:szCs w:val="24"/>
        </w:rPr>
        <w:t>。</w:t>
      </w:r>
    </w:p>
    <w:p w14:paraId="22ECB461" w14:textId="4E75B568" w:rsidR="008F0617" w:rsidRPr="005E7748" w:rsidRDefault="005974E7" w:rsidP="00FB3143">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002A7BFD" w:rsidRPr="005E7748">
        <w:rPr>
          <w:rFonts w:ascii="標楷體" w:eastAsia="標楷體" w:hAnsi="標楷體"/>
          <w:bCs/>
          <w:color w:val="000000" w:themeColor="text1"/>
          <w:spacing w:val="0"/>
          <w:sz w:val="24"/>
          <w:szCs w:val="24"/>
        </w:rPr>
        <w:t>落實設備操作標準作業程序，強化設備運維措施與管理配套</w:t>
      </w:r>
    </w:p>
    <w:p w14:paraId="1F9D32CC" w14:textId="2E53A231" w:rsidR="008F0617" w:rsidRPr="005E7748" w:rsidRDefault="008F0617" w:rsidP="008F061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1)</w:t>
      </w:r>
      <w:r w:rsidR="002A7BFD" w:rsidRPr="005E7748">
        <w:rPr>
          <w:rFonts w:ascii="標楷體" w:eastAsia="標楷體" w:hAnsi="標楷體" w:hint="eastAsia"/>
          <w:bCs/>
          <w:color w:val="000000" w:themeColor="text1"/>
          <w:spacing w:val="0"/>
          <w:sz w:val="24"/>
          <w:szCs w:val="24"/>
        </w:rPr>
        <w:t>本公司於</w:t>
      </w:r>
      <w:r w:rsidR="002A7BFD" w:rsidRPr="005E7748">
        <w:rPr>
          <w:rFonts w:ascii="標楷體" w:eastAsia="標楷體" w:hAnsi="標楷體"/>
          <w:bCs/>
          <w:color w:val="000000" w:themeColor="text1"/>
          <w:spacing w:val="0"/>
          <w:sz w:val="24"/>
          <w:szCs w:val="24"/>
        </w:rPr>
        <w:t>111年3月29日增訂輸供電事業部「供電單位各級主管風險管控實施要點」，配合走動管理同時實施風險管控查核，對工作現場施工方式、作業工具仔細查察，發掘潛在風險：另</w:t>
      </w:r>
      <w:r w:rsidR="002A7BFD" w:rsidRPr="005E7748">
        <w:rPr>
          <w:rFonts w:ascii="標楷體" w:eastAsia="標楷體" w:hAnsi="標楷體" w:hint="eastAsia"/>
          <w:bCs/>
          <w:color w:val="000000" w:themeColor="text1"/>
          <w:spacing w:val="0"/>
          <w:sz w:val="24"/>
          <w:szCs w:val="24"/>
        </w:rPr>
        <w:t>於</w:t>
      </w:r>
      <w:r w:rsidR="002A7BFD" w:rsidRPr="005E7748">
        <w:rPr>
          <w:rFonts w:ascii="標楷體" w:eastAsia="標楷體" w:hAnsi="標楷體"/>
          <w:bCs/>
          <w:color w:val="000000" w:themeColor="text1"/>
          <w:spacing w:val="0"/>
          <w:sz w:val="24"/>
          <w:szCs w:val="24"/>
        </w:rPr>
        <w:t>111年8月9日修訂輸供電事業部「變電所內橫向溝通工程安全管制作業標準程序」，加強各單位變電所內工程(包含工程單位、運維單位及試驗單位)之管理及橫向連繫</w:t>
      </w:r>
      <w:r w:rsidRPr="005E7748">
        <w:rPr>
          <w:rFonts w:ascii="標楷體" w:eastAsia="標楷體" w:hAnsi="標楷體" w:hint="eastAsia"/>
          <w:bCs/>
          <w:color w:val="000000" w:themeColor="text1"/>
          <w:spacing w:val="0"/>
          <w:sz w:val="24"/>
          <w:szCs w:val="24"/>
        </w:rPr>
        <w:t>。</w:t>
      </w:r>
    </w:p>
    <w:p w14:paraId="1777BCF5" w14:textId="1D11F231" w:rsidR="00BA3B51" w:rsidRPr="005E7748" w:rsidRDefault="00BA3B51" w:rsidP="008F061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2)</w:t>
      </w:r>
      <w:r w:rsidR="002A7BFD" w:rsidRPr="005E7748">
        <w:rPr>
          <w:rFonts w:ascii="標楷體" w:eastAsia="標楷體" w:hAnsi="標楷體"/>
          <w:bCs/>
          <w:color w:val="000000" w:themeColor="text1"/>
          <w:spacing w:val="0"/>
          <w:sz w:val="24"/>
          <w:szCs w:val="24"/>
        </w:rPr>
        <w:t>透過大數據應用系統進行設備故障預兆診斷及優化維修排程，以維持設備高可用率</w:t>
      </w:r>
      <w:r w:rsidRPr="005E7748">
        <w:rPr>
          <w:rFonts w:ascii="標楷體" w:eastAsia="標楷體" w:hAnsi="標楷體" w:hint="eastAsia"/>
          <w:bCs/>
          <w:color w:val="000000" w:themeColor="text1"/>
          <w:spacing w:val="0"/>
          <w:sz w:val="24"/>
          <w:szCs w:val="24"/>
        </w:rPr>
        <w:t>。</w:t>
      </w:r>
    </w:p>
    <w:p w14:paraId="527F9723" w14:textId="2E711C49" w:rsidR="00D537D3" w:rsidRPr="005E7748" w:rsidRDefault="00D537D3" w:rsidP="008F061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3)</w:t>
      </w:r>
      <w:r w:rsidR="002A7BFD" w:rsidRPr="005E7748">
        <w:rPr>
          <w:rFonts w:ascii="標楷體" w:eastAsia="標楷體" w:hAnsi="標楷體"/>
          <w:bCs/>
          <w:color w:val="000000" w:themeColor="text1"/>
          <w:spacing w:val="0"/>
          <w:sz w:val="24"/>
          <w:szCs w:val="24"/>
        </w:rPr>
        <w:t>為穩定供電，各代操作小離島發電系統(含柴油發電機組、燃油系統、冷卻水系統、進氣/排氣系統及潤滑油系統等)皆有裝設監視儀表及預警設備，如油槽設置庫存油位監視儀表、油槽集水坑設置漏油警報器等，供發電廠值班人員即時掌握關鍵設備狀態</w:t>
      </w:r>
      <w:r w:rsidR="002A7BFD" w:rsidRPr="005E7748">
        <w:rPr>
          <w:rFonts w:ascii="標楷體" w:eastAsia="標楷體" w:hAnsi="標楷體" w:hint="eastAsia"/>
          <w:bCs/>
          <w:color w:val="000000" w:themeColor="text1"/>
          <w:spacing w:val="0"/>
          <w:sz w:val="24"/>
          <w:szCs w:val="24"/>
        </w:rPr>
        <w:t>。</w:t>
      </w:r>
    </w:p>
    <w:p w14:paraId="39761728" w14:textId="057AE24E" w:rsidR="002A7BFD" w:rsidRPr="005E7748" w:rsidRDefault="002A7BFD" w:rsidP="002A7BFD">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00BB15EE" w:rsidRPr="005E7748">
        <w:rPr>
          <w:rFonts w:ascii="標楷體" w:eastAsia="標楷體" w:hAnsi="標楷體" w:hint="eastAsia"/>
          <w:bCs/>
          <w:color w:val="000000" w:themeColor="text1"/>
          <w:spacing w:val="0"/>
          <w:sz w:val="24"/>
          <w:szCs w:val="24"/>
        </w:rPr>
        <w:t>4</w:t>
      </w:r>
      <w:r w:rsidRPr="005E7748">
        <w:rPr>
          <w:rFonts w:ascii="標楷體" w:eastAsia="標楷體" w:hAnsi="標楷體"/>
          <w:bCs/>
          <w:color w:val="000000" w:themeColor="text1"/>
          <w:spacing w:val="0"/>
          <w:sz w:val="24"/>
          <w:szCs w:val="24"/>
        </w:rPr>
        <w:t>)核能部分</w:t>
      </w:r>
    </w:p>
    <w:p w14:paraId="289D8F1C" w14:textId="2A59AD85" w:rsidR="002A7BFD" w:rsidRPr="005E7748" w:rsidRDefault="002A7BFD" w:rsidP="002A7BF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為強化現場操作、維護設備人員之風險意識，電廠主管透過走動管理觀察現場作業人員是否有依照程序書進行設備操作，並適時提醒執行檢修作業的潛在風險。本公司核能發電處每月透過改正行動計畫資訊系統(CAP)檢視各廠值得關注項目或涉及人員行為之相關CAP，查核其改正行動是否確實有效，並適時發行技訊平行展開通知其他電廠，使各廠間維護技術之相互回饋，以</w:t>
      </w:r>
      <w:r w:rsidRPr="005E7748">
        <w:rPr>
          <w:rFonts w:ascii="標楷體" w:eastAsia="標楷體" w:hAnsi="標楷體"/>
          <w:bCs/>
          <w:color w:val="000000" w:themeColor="text1"/>
          <w:spacing w:val="0"/>
          <w:sz w:val="24"/>
          <w:szCs w:val="24"/>
        </w:rPr>
        <w:lastRenderedPageBreak/>
        <w:t>落實現場人員遵守設備需依標準作業程序進行操作之要求。</w:t>
      </w:r>
    </w:p>
    <w:p w14:paraId="4456FAB4" w14:textId="6F9E79CC" w:rsidR="002A7BFD" w:rsidRPr="005E7748" w:rsidRDefault="002A7BFD" w:rsidP="002A7BFD">
      <w:pPr>
        <w:pStyle w:val="af1"/>
        <w:spacing w:line="420" w:lineRule="exact"/>
        <w:ind w:leftChars="660" w:left="1836" w:hangingChars="105" w:hanging="252"/>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本公司核能發電處參考美國核能業界，執行廠處團隊治理、監督、支援</w:t>
      </w:r>
      <w:r w:rsidR="00FD2468" w:rsidRPr="005E7748">
        <w:rPr>
          <w:rFonts w:ascii="標楷體" w:eastAsia="標楷體" w:hAnsi="標楷體" w:hint="eastAsia"/>
          <w:bCs/>
          <w:color w:val="000000" w:themeColor="text1"/>
          <w:spacing w:val="0"/>
          <w:sz w:val="24"/>
          <w:szCs w:val="24"/>
        </w:rPr>
        <w:t>及</w:t>
      </w:r>
      <w:r w:rsidRPr="005E7748">
        <w:rPr>
          <w:rFonts w:ascii="標楷體" w:eastAsia="標楷體" w:hAnsi="標楷體"/>
          <w:bCs/>
          <w:color w:val="000000" w:themeColor="text1"/>
          <w:spacing w:val="0"/>
          <w:sz w:val="24"/>
          <w:szCs w:val="24"/>
        </w:rPr>
        <w:t>執行管理模式作業，並制定一套針對轄下核能電廠績效指標評分標準，每日正副主管開會檢視各廠請修單並進行追蹤，以每月追蹤、每季開會檢討之方式充分掌握電廠線上設備之運維情形，訂定維護績效指標燈號，指標項目分為6大類，即預防保養時效指標、設備維護之可靠度指標、請修單時效性指標、防範異物入侵指標、發生工安/輻安事件之件數、人員與包商電廠設備維護精進自辦訓練指標，其中4項為先行指標，以先期發現維護弱點；每月統計燈號結果，對於非綠燈之燈號，依嚴重程度加強治理作為，俾能確保核能安全穩定運轉。</w:t>
      </w:r>
    </w:p>
    <w:p w14:paraId="49388175" w14:textId="26A39E50" w:rsidR="00BA1F3C" w:rsidRPr="005E7748" w:rsidRDefault="00BA1F3C" w:rsidP="00904DCE">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w:t>
      </w:r>
      <w:r w:rsidR="002A7BFD" w:rsidRPr="005E7748">
        <w:rPr>
          <w:rFonts w:ascii="標楷體" w:eastAsia="標楷體" w:hAnsi="標楷體"/>
          <w:bCs/>
          <w:color w:val="000000" w:themeColor="text1"/>
          <w:spacing w:val="0"/>
          <w:sz w:val="24"/>
          <w:szCs w:val="24"/>
        </w:rPr>
        <w:t>定期進行設備點檢維護及汰舊換新，如期如質完成機組大修</w:t>
      </w:r>
    </w:p>
    <w:p w14:paraId="20F99C61" w14:textId="747E600F" w:rsidR="00BA3B51" w:rsidRPr="005E7748" w:rsidRDefault="00BA3B51" w:rsidP="00BA3B51">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1)</w:t>
      </w:r>
      <w:r w:rsidR="009467B7" w:rsidRPr="005E7748">
        <w:rPr>
          <w:rFonts w:ascii="標楷體" w:eastAsia="標楷體" w:hAnsi="標楷體"/>
          <w:bCs/>
          <w:color w:val="000000" w:themeColor="text1"/>
          <w:spacing w:val="0"/>
          <w:sz w:val="24"/>
          <w:szCs w:val="24"/>
        </w:rPr>
        <w:t>依年度計畫積極辦理，111年度完成核能、火力、水力、複循環等各電廠共96部機組（核能1部、火力11部、水力17部、複循環氣渦輪機組41部、柴油機26部）之大修、檢修(含民營)。</w:t>
      </w:r>
    </w:p>
    <w:p w14:paraId="2F33AD53" w14:textId="08DC5990" w:rsidR="005665D5" w:rsidRPr="005E7748" w:rsidRDefault="005665D5" w:rsidP="005665D5">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w:t>
      </w:r>
      <w:r w:rsidR="009467B7" w:rsidRPr="005E7748">
        <w:rPr>
          <w:rFonts w:ascii="標楷體" w:eastAsia="標楷體" w:hAnsi="標楷體"/>
          <w:bCs/>
          <w:color w:val="000000" w:themeColor="text1"/>
          <w:spacing w:val="0"/>
          <w:sz w:val="24"/>
          <w:szCs w:val="24"/>
        </w:rPr>
        <w:t>積極配合公司年度電廠大修排程計劃，降低營運成本，提升修護品質，推動「結合人力資源共同完成電廠維修作業」方案，本公司電力修護處自有人力，北、中、南3處靈活調度，彈性運用，並結合電廠人力與協力商人力資源共同完成電廠大修作業，有效縮短大修工期，降低營運成本，提升競爭力</w:t>
      </w:r>
      <w:r w:rsidRPr="005E7748">
        <w:rPr>
          <w:rFonts w:ascii="標楷體" w:eastAsia="標楷體" w:hAnsi="標楷體" w:hint="eastAsia"/>
          <w:bCs/>
          <w:color w:val="000000" w:themeColor="text1"/>
          <w:spacing w:val="0"/>
          <w:sz w:val="24"/>
          <w:szCs w:val="24"/>
        </w:rPr>
        <w:t>。</w:t>
      </w:r>
    </w:p>
    <w:p w14:paraId="05724AA3" w14:textId="468F39A3" w:rsidR="00F67A40" w:rsidRPr="005E7748" w:rsidRDefault="00F67A40" w:rsidP="00F67A40">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005665D5" w:rsidRPr="005E7748">
        <w:rPr>
          <w:rFonts w:ascii="標楷體" w:eastAsia="標楷體" w:hAnsi="標楷體" w:hint="eastAsia"/>
          <w:bCs/>
          <w:color w:val="000000" w:themeColor="text1"/>
          <w:spacing w:val="0"/>
          <w:sz w:val="24"/>
          <w:szCs w:val="24"/>
        </w:rPr>
        <w:t>3</w:t>
      </w:r>
      <w:r w:rsidRPr="005E7748">
        <w:rPr>
          <w:rFonts w:ascii="標楷體" w:eastAsia="標楷體" w:hAnsi="標楷體"/>
          <w:bCs/>
          <w:color w:val="000000" w:themeColor="text1"/>
          <w:spacing w:val="0"/>
          <w:sz w:val="24"/>
          <w:szCs w:val="24"/>
        </w:rPr>
        <w:t>)</w:t>
      </w:r>
      <w:r w:rsidR="009467B7" w:rsidRPr="005E7748">
        <w:rPr>
          <w:rFonts w:ascii="標楷體" w:eastAsia="標楷體" w:hAnsi="標楷體"/>
          <w:bCs/>
          <w:color w:val="000000" w:themeColor="text1"/>
          <w:spacing w:val="0"/>
          <w:sz w:val="24"/>
          <w:szCs w:val="24"/>
        </w:rPr>
        <w:t>發電機組執行大修工作之餘，也配合公司能源政策進行設備汰舊換新，如更換新型之氣渦輪機燃燒器等，111年度大潭電廠執行燃燒器升級環保改善工作(GAC)及興達電廠核心熱元件更新改善工作(Repowering)，皆可有效增加機組供電能力及減少氮氧化物排放量，達到穩供低碳減排之成效</w:t>
      </w:r>
      <w:r w:rsidRPr="005E7748">
        <w:rPr>
          <w:rFonts w:ascii="標楷體" w:eastAsia="標楷體" w:hAnsi="標楷體" w:hint="eastAsia"/>
          <w:bCs/>
          <w:color w:val="000000" w:themeColor="text1"/>
          <w:spacing w:val="0"/>
          <w:sz w:val="24"/>
          <w:szCs w:val="24"/>
        </w:rPr>
        <w:t>。</w:t>
      </w:r>
    </w:p>
    <w:p w14:paraId="77FB1083" w14:textId="323F6EED" w:rsidR="0038501A" w:rsidRPr="005E7748" w:rsidRDefault="0038501A" w:rsidP="00F67A40">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005665D5" w:rsidRPr="005E7748">
        <w:rPr>
          <w:rFonts w:ascii="標楷體" w:eastAsia="標楷體" w:hAnsi="標楷體" w:hint="eastAsia"/>
          <w:bCs/>
          <w:color w:val="000000" w:themeColor="text1"/>
          <w:spacing w:val="0"/>
          <w:sz w:val="24"/>
          <w:szCs w:val="24"/>
        </w:rPr>
        <w:t>4</w:t>
      </w:r>
      <w:r w:rsidRPr="005E7748">
        <w:rPr>
          <w:rFonts w:ascii="標楷體" w:eastAsia="標楷體" w:hAnsi="標楷體"/>
          <w:bCs/>
          <w:color w:val="000000" w:themeColor="text1"/>
          <w:spacing w:val="0"/>
          <w:sz w:val="24"/>
          <w:szCs w:val="24"/>
        </w:rPr>
        <w:t>)</w:t>
      </w:r>
      <w:r w:rsidR="009467B7" w:rsidRPr="005E7748">
        <w:rPr>
          <w:rFonts w:ascii="標楷體" w:eastAsia="標楷體" w:hAnsi="標楷體"/>
          <w:bCs/>
          <w:color w:val="000000" w:themeColor="text1"/>
          <w:spacing w:val="0"/>
          <w:sz w:val="24"/>
          <w:szCs w:val="24"/>
        </w:rPr>
        <w:t>運用維護管理系統(MMS)之大數據分析，強化設備運維措施與管理配套，如質如期完成機組大修；盤整關鍵性設備及零組件，建立系統材料資料庫，備足備品，定期進行設備點檢維護及汰舊換新，戮力達成穩定供電使命</w:t>
      </w:r>
      <w:r w:rsidRPr="005E7748">
        <w:rPr>
          <w:rFonts w:ascii="標楷體" w:eastAsia="標楷體" w:hAnsi="標楷體" w:hint="eastAsia"/>
          <w:bCs/>
          <w:color w:val="000000" w:themeColor="text1"/>
          <w:spacing w:val="0"/>
          <w:sz w:val="24"/>
          <w:szCs w:val="24"/>
        </w:rPr>
        <w:t>。</w:t>
      </w:r>
    </w:p>
    <w:p w14:paraId="13EDF4E2" w14:textId="702C0B52" w:rsidR="00BA3B51" w:rsidRPr="005E7748" w:rsidRDefault="00BA3B51" w:rsidP="00BA3B51">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0038501A" w:rsidRPr="005E7748">
        <w:rPr>
          <w:rFonts w:ascii="標楷體" w:eastAsia="標楷體" w:hAnsi="標楷體"/>
          <w:bCs/>
          <w:color w:val="000000" w:themeColor="text1"/>
          <w:spacing w:val="0"/>
          <w:sz w:val="24"/>
          <w:szCs w:val="24"/>
        </w:rPr>
        <w:t>5</w:t>
      </w:r>
      <w:r w:rsidRPr="005E7748">
        <w:rPr>
          <w:rFonts w:ascii="標楷體" w:eastAsia="標楷體" w:hAnsi="標楷體"/>
          <w:bCs/>
          <w:color w:val="000000" w:themeColor="text1"/>
          <w:spacing w:val="0"/>
          <w:sz w:val="24"/>
          <w:szCs w:val="24"/>
        </w:rPr>
        <w:t>)</w:t>
      </w:r>
      <w:r w:rsidR="009467B7" w:rsidRPr="005E7748">
        <w:rPr>
          <w:rFonts w:ascii="標楷體" w:eastAsia="標楷體" w:hAnsi="標楷體"/>
          <w:bCs/>
          <w:color w:val="000000" w:themeColor="text1"/>
          <w:spacing w:val="0"/>
          <w:sz w:val="24"/>
          <w:szCs w:val="24"/>
        </w:rPr>
        <w:t>各代操作小離島發電廠均有定期巡檢，如柴油引擎每年施作煙氣排放檢測、統計溫室氣體排放量、每日觀測柴油機運轉情形等相關作業；小離島柴油發電機組目前依運轉時數每年委由本公司電力修護處辦理大修作業，並依照發電機組運轉情形評估汰換期程，例如</w:t>
      </w:r>
      <w:r w:rsidR="007749B6" w:rsidRPr="005E7748">
        <w:rPr>
          <w:rFonts w:ascii="標楷體" w:eastAsia="標楷體" w:hAnsi="標楷體" w:hint="eastAsia"/>
          <w:bCs/>
          <w:color w:val="000000" w:themeColor="text1"/>
          <w:spacing w:val="0"/>
          <w:sz w:val="24"/>
          <w:szCs w:val="24"/>
        </w:rPr>
        <w:t>：</w:t>
      </w:r>
      <w:r w:rsidR="009467B7" w:rsidRPr="005E7748">
        <w:rPr>
          <w:rFonts w:ascii="標楷體" w:eastAsia="標楷體" w:hAnsi="標楷體"/>
          <w:bCs/>
          <w:color w:val="000000" w:themeColor="text1"/>
          <w:spacing w:val="0"/>
          <w:sz w:val="24"/>
          <w:szCs w:val="24"/>
        </w:rPr>
        <w:t>辦理台東區處代操作之蘭嶼及綠島發電廠部分發電機組汰換，俾確保電力穩定供應</w:t>
      </w:r>
      <w:r w:rsidRPr="005E7748">
        <w:rPr>
          <w:rFonts w:ascii="標楷體" w:eastAsia="標楷體" w:hAnsi="標楷體" w:hint="eastAsia"/>
          <w:bCs/>
          <w:color w:val="000000" w:themeColor="text1"/>
          <w:spacing w:val="0"/>
          <w:sz w:val="24"/>
          <w:szCs w:val="24"/>
        </w:rPr>
        <w:t>。</w:t>
      </w:r>
    </w:p>
    <w:p w14:paraId="0B0B111A" w14:textId="1E755E4D" w:rsidR="00904DCE" w:rsidRPr="005E7748" w:rsidRDefault="00904DCE" w:rsidP="00E1009A">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0038501A" w:rsidRPr="005E7748">
        <w:rPr>
          <w:rFonts w:ascii="標楷體" w:eastAsia="標楷體" w:hAnsi="標楷體"/>
          <w:bCs/>
          <w:color w:val="000000" w:themeColor="text1"/>
          <w:spacing w:val="0"/>
          <w:sz w:val="24"/>
          <w:szCs w:val="24"/>
        </w:rPr>
        <w:t>6</w:t>
      </w:r>
      <w:r w:rsidRPr="005E7748">
        <w:rPr>
          <w:rFonts w:ascii="標楷體" w:eastAsia="標楷體" w:hAnsi="標楷體"/>
          <w:bCs/>
          <w:color w:val="000000" w:themeColor="text1"/>
          <w:spacing w:val="0"/>
          <w:sz w:val="24"/>
          <w:szCs w:val="24"/>
        </w:rPr>
        <w:t>)</w:t>
      </w:r>
      <w:r w:rsidR="009467B7" w:rsidRPr="005E7748">
        <w:rPr>
          <w:rFonts w:ascii="標楷體" w:eastAsia="標楷體" w:hAnsi="標楷體"/>
          <w:bCs/>
          <w:color w:val="000000" w:themeColor="text1"/>
          <w:spacing w:val="0"/>
          <w:sz w:val="24"/>
          <w:szCs w:val="24"/>
        </w:rPr>
        <w:t>核能部分</w:t>
      </w:r>
    </w:p>
    <w:p w14:paraId="3BB57EF7" w14:textId="68AC73FC" w:rsidR="00904DCE" w:rsidRPr="005E7748" w:rsidRDefault="00904DCE" w:rsidP="00904DCE">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w:t>
      </w:r>
      <w:r w:rsidR="009467B7" w:rsidRPr="005E7748">
        <w:rPr>
          <w:rFonts w:ascii="標楷體" w:eastAsia="標楷體" w:hAnsi="標楷體"/>
          <w:bCs/>
          <w:color w:val="000000" w:themeColor="text1"/>
          <w:spacing w:val="0"/>
          <w:sz w:val="24"/>
          <w:szCs w:val="24"/>
        </w:rPr>
        <w:t>參考國外電廠所用已成熟之績效指標，訂定大修績效指標，其分為五大類評核標準，即大修備品機具準備指標、大修應變計畫、大修人力準備、大修工</w:t>
      </w:r>
      <w:r w:rsidR="009467B7" w:rsidRPr="005E7748">
        <w:rPr>
          <w:rFonts w:ascii="標楷體" w:eastAsia="標楷體" w:hAnsi="標楷體"/>
          <w:bCs/>
          <w:color w:val="000000" w:themeColor="text1"/>
          <w:spacing w:val="0"/>
          <w:sz w:val="24"/>
          <w:szCs w:val="24"/>
        </w:rPr>
        <w:lastRenderedPageBreak/>
        <w:t>作套件審查、之前大修經驗回饋等指標，檢視管控大修之準備情形，以達成並維持核能電廠卓越的績效表現</w:t>
      </w:r>
      <w:r w:rsidRPr="005E7748">
        <w:rPr>
          <w:rFonts w:ascii="標楷體" w:eastAsia="標楷體" w:hAnsi="標楷體" w:hint="eastAsia"/>
          <w:bCs/>
          <w:color w:val="000000" w:themeColor="text1"/>
          <w:spacing w:val="0"/>
          <w:sz w:val="24"/>
          <w:szCs w:val="24"/>
        </w:rPr>
        <w:t>。</w:t>
      </w:r>
    </w:p>
    <w:p w14:paraId="0C508E62" w14:textId="3F07942C" w:rsidR="00904DCE" w:rsidRPr="005E7748" w:rsidRDefault="00904DCE" w:rsidP="00904DCE">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w:t>
      </w:r>
      <w:r w:rsidRPr="005E7748">
        <w:rPr>
          <w:rFonts w:ascii="標楷體" w:eastAsia="標楷體" w:hAnsi="標楷體" w:hint="eastAsia"/>
          <w:bCs/>
          <w:color w:val="000000" w:themeColor="text1"/>
          <w:spacing w:val="0"/>
          <w:sz w:val="24"/>
          <w:szCs w:val="24"/>
        </w:rPr>
        <w:t>11</w:t>
      </w:r>
      <w:r w:rsidR="009467B7" w:rsidRPr="005E7748">
        <w:rPr>
          <w:rFonts w:ascii="標楷體" w:eastAsia="標楷體" w:hAnsi="標楷體" w:hint="eastAsia"/>
          <w:bCs/>
          <w:color w:val="000000" w:themeColor="text1"/>
          <w:spacing w:val="0"/>
          <w:sz w:val="24"/>
          <w:szCs w:val="24"/>
        </w:rPr>
        <w:t>1</w:t>
      </w:r>
      <w:r w:rsidRPr="005E7748">
        <w:rPr>
          <w:rFonts w:ascii="標楷體" w:eastAsia="標楷體" w:hAnsi="標楷體" w:hint="eastAsia"/>
          <w:bCs/>
          <w:color w:val="000000" w:themeColor="text1"/>
          <w:spacing w:val="0"/>
          <w:sz w:val="24"/>
          <w:szCs w:val="24"/>
        </w:rPr>
        <w:t>年度大修實績</w:t>
      </w:r>
    </w:p>
    <w:p w14:paraId="38C1FAB8" w14:textId="0F24AF7D" w:rsidR="009467B7" w:rsidRPr="005E7748" w:rsidRDefault="009467B7" w:rsidP="009467B7">
      <w:pPr>
        <w:pStyle w:val="af1"/>
        <w:tabs>
          <w:tab w:val="clear" w:pos="1134"/>
        </w:tabs>
        <w:spacing w:line="420" w:lineRule="exact"/>
        <w:ind w:leftChars="767" w:left="1841"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核二廠2號機EOC-27目標42天，實績值39.65天。</w:t>
      </w:r>
    </w:p>
    <w:p w14:paraId="77208D97" w14:textId="1F474E6A" w:rsidR="009467B7" w:rsidRPr="005E7748" w:rsidRDefault="009467B7" w:rsidP="009467B7">
      <w:pPr>
        <w:pStyle w:val="af1"/>
        <w:tabs>
          <w:tab w:val="clear" w:pos="1134"/>
        </w:tabs>
        <w:spacing w:line="420" w:lineRule="exact"/>
        <w:ind w:leftChars="767" w:left="1841"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核三廠1號機EOC-27目標51天，大修進行中。</w:t>
      </w:r>
    </w:p>
    <w:p w14:paraId="1323BA19" w14:textId="5162A7ED" w:rsidR="00904DCE" w:rsidRPr="005E7748" w:rsidRDefault="00904DCE" w:rsidP="00904DCE">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C</w:t>
      </w:r>
      <w:r w:rsidRPr="005E7748">
        <w:rPr>
          <w:rFonts w:ascii="標楷體" w:eastAsia="標楷體" w:hAnsi="標楷體"/>
          <w:bCs/>
          <w:color w:val="000000" w:themeColor="text1"/>
          <w:spacing w:val="0"/>
          <w:sz w:val="24"/>
          <w:szCs w:val="24"/>
        </w:rPr>
        <w:t>.</w:t>
      </w:r>
      <w:r w:rsidR="009467B7" w:rsidRPr="005E7748">
        <w:rPr>
          <w:rFonts w:ascii="標楷體" w:eastAsia="標楷體" w:hAnsi="標楷體"/>
          <w:bCs/>
          <w:color w:val="000000" w:themeColor="text1"/>
          <w:spacing w:val="0"/>
          <w:sz w:val="24"/>
          <w:szCs w:val="24"/>
        </w:rPr>
        <w:t>定期進行設備點檢維護及汰舊換新：</w:t>
      </w:r>
    </w:p>
    <w:p w14:paraId="50D10244" w14:textId="53B082C2" w:rsidR="009467B7" w:rsidRPr="005E7748" w:rsidRDefault="009467B7" w:rsidP="009467B7">
      <w:pPr>
        <w:pStyle w:val="af1"/>
        <w:tabs>
          <w:tab w:val="clear" w:pos="1134"/>
        </w:tabs>
        <w:spacing w:line="420" w:lineRule="exact"/>
        <w:ind w:leftChars="767" w:left="1841" w:firstLine="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根據國際經驗，建立「重要設備檢查週期表」，針對不同的組件、重要性及運轉環境，設定檢查周期及應檢查或汰舊換新項目，再依據「重要設備檢查週期表」，排定近期之「13週檢修測試排程」進行維護及測試，以使各重要組件維持最可靠的機組運轉狀態。</w:t>
      </w:r>
    </w:p>
    <w:p w14:paraId="1D456719" w14:textId="42B85E61" w:rsidR="00FB36E2" w:rsidRPr="005E7748" w:rsidRDefault="0006256A" w:rsidP="00FB3143">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3</w:t>
      </w:r>
      <w:r w:rsidR="008F0617" w:rsidRPr="005E7748">
        <w:rPr>
          <w:rFonts w:ascii="標楷體" w:eastAsia="標楷體" w:hAnsi="標楷體"/>
          <w:bCs/>
          <w:color w:val="000000" w:themeColor="text1"/>
          <w:spacing w:val="0"/>
          <w:sz w:val="24"/>
          <w:szCs w:val="24"/>
        </w:rPr>
        <w:t>.</w:t>
      </w:r>
      <w:r w:rsidR="009467B7" w:rsidRPr="005E7748">
        <w:rPr>
          <w:rFonts w:ascii="標楷體" w:eastAsia="標楷體" w:hAnsi="標楷體"/>
          <w:bCs/>
          <w:color w:val="000000" w:themeColor="text1"/>
          <w:spacing w:val="0"/>
          <w:sz w:val="24"/>
          <w:szCs w:val="24"/>
        </w:rPr>
        <w:t>推動新興低碳電源開發計畫，並依規定進行環評作業</w:t>
      </w:r>
    </w:p>
    <w:p w14:paraId="1EB0A787" w14:textId="2FA0631B" w:rsidR="00DA601F" w:rsidRPr="005E7748" w:rsidRDefault="00DA601F" w:rsidP="00DA601F">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1)</w:t>
      </w:r>
      <w:r w:rsidR="009467B7" w:rsidRPr="005E7748">
        <w:rPr>
          <w:rFonts w:ascii="標楷體" w:eastAsia="標楷體" w:hAnsi="標楷體"/>
          <w:bCs/>
          <w:color w:val="000000" w:themeColor="text1"/>
          <w:spacing w:val="0"/>
          <w:sz w:val="24"/>
          <w:szCs w:val="24"/>
        </w:rPr>
        <w:t>因應政府能源政策目標及未來減碳趨勢，本公司加速電廠汰舊換新，並提升整體效率，推動新興低碳發電計畫，搭配新式高效率污染防治設備，目前經核准並進行中之新興低碳火力計畫有「協和電廠更新改建計畫」、「大潭電廠增建計畫」、「通霄電廠第二期更新改建計畫」、「台中電廠新建燃氣機組計畫」、「興達電廠燃氣機組更新改建計畫」及「大林電廠燃氣機組更新改建計畫」等，可降低發電之污染排放量，以達穩供低碳減排目標</w:t>
      </w:r>
      <w:r w:rsidRPr="005E7748">
        <w:rPr>
          <w:rFonts w:ascii="標楷體" w:eastAsia="標楷體" w:hAnsi="標楷體" w:hint="eastAsia"/>
          <w:bCs/>
          <w:color w:val="000000" w:themeColor="text1"/>
          <w:spacing w:val="0"/>
          <w:sz w:val="24"/>
          <w:szCs w:val="24"/>
        </w:rPr>
        <w:t>。</w:t>
      </w:r>
    </w:p>
    <w:p w14:paraId="63709BDE" w14:textId="17D8176E" w:rsidR="00DA601F" w:rsidRPr="005E7748" w:rsidRDefault="00DA601F" w:rsidP="00DA601F">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2)</w:t>
      </w:r>
      <w:r w:rsidR="009467B7" w:rsidRPr="005E7748">
        <w:rPr>
          <w:rFonts w:ascii="標楷體" w:eastAsia="標楷體" w:hAnsi="標楷體"/>
          <w:bCs/>
          <w:color w:val="000000" w:themeColor="text1"/>
          <w:spacing w:val="0"/>
          <w:sz w:val="24"/>
          <w:szCs w:val="24"/>
        </w:rPr>
        <w:t>在推動無碳再生能源發電計畫方面，目前有「萬里水力發電計畫（慣常水力）」，有效利用潔淨自產水力資源，充裕國內電源、節省燃料，並減少二氧化碳及空氣汙染微粒之排放；另為因應風力及太陽光電等間歇性再生能源併網，推動「大甲溪光明抽蓄水力發電計畫」及「石門抽蓄水力發電計畫」抽蓄水力儲能系統計畫</w:t>
      </w:r>
      <w:r w:rsidRPr="005E7748">
        <w:rPr>
          <w:rFonts w:ascii="標楷體" w:eastAsia="標楷體" w:hAnsi="標楷體" w:hint="eastAsia"/>
          <w:bCs/>
          <w:color w:val="000000" w:themeColor="text1"/>
          <w:spacing w:val="0"/>
          <w:sz w:val="24"/>
          <w:szCs w:val="24"/>
        </w:rPr>
        <w:t>。</w:t>
      </w:r>
    </w:p>
    <w:p w14:paraId="0D086B9F" w14:textId="2CC52362" w:rsidR="00BA3B51" w:rsidRPr="005E7748" w:rsidRDefault="00BA3B51" w:rsidP="00E1009A">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(3)</w:t>
      </w:r>
      <w:bookmarkStart w:id="6" w:name="_Hlk58855886"/>
      <w:r w:rsidR="00AE3D72" w:rsidRPr="005E7748">
        <w:rPr>
          <w:rFonts w:ascii="標楷體" w:eastAsia="標楷體" w:hAnsi="標楷體" w:hint="eastAsia"/>
          <w:bCs/>
          <w:color w:val="000000" w:themeColor="text1"/>
          <w:spacing w:val="-6"/>
          <w:sz w:val="24"/>
          <w:szCs w:val="24"/>
        </w:rPr>
        <w:t>111</w:t>
      </w:r>
      <w:r w:rsidR="009467B7" w:rsidRPr="005E7748">
        <w:rPr>
          <w:rFonts w:ascii="標楷體" w:eastAsia="標楷體" w:hAnsi="標楷體"/>
          <w:bCs/>
          <w:color w:val="000000" w:themeColor="text1"/>
          <w:spacing w:val="-6"/>
          <w:sz w:val="24"/>
          <w:szCs w:val="24"/>
        </w:rPr>
        <w:t>年</w:t>
      </w:r>
      <w:r w:rsidR="009467B7" w:rsidRPr="005E7748">
        <w:rPr>
          <w:rFonts w:ascii="標楷體" w:eastAsia="標楷體" w:hAnsi="標楷體"/>
          <w:bCs/>
          <w:color w:val="000000" w:themeColor="text1"/>
          <w:spacing w:val="0"/>
          <w:sz w:val="24"/>
          <w:szCs w:val="24"/>
        </w:rPr>
        <w:t>本公司持續推動「綠能第一期計畫」、「澎湖低碳島風力發電計畫」、「風力發電第五期計畫」、「宜蘭仁澤地熱發電計畫」及「離岸風力發電第二期計畫」等再生能源計畫，其中澎湖低碳島風力計畫9MW、七股變電所2期光電3.3MW已於111年併聯發電，其他計畫持續進行中，預計於114年以前可陸續完成</w:t>
      </w:r>
      <w:r w:rsidRPr="005E7748">
        <w:rPr>
          <w:rFonts w:ascii="標楷體" w:eastAsia="標楷體" w:hAnsi="標楷體" w:hint="eastAsia"/>
          <w:bCs/>
          <w:color w:val="000000" w:themeColor="text1"/>
          <w:spacing w:val="0"/>
          <w:sz w:val="24"/>
          <w:szCs w:val="24"/>
        </w:rPr>
        <w:t>。</w:t>
      </w:r>
      <w:bookmarkEnd w:id="6"/>
    </w:p>
    <w:p w14:paraId="0DD1D0D8" w14:textId="53DF0E46" w:rsidR="009467B7" w:rsidRPr="005E7748" w:rsidRDefault="009467B7" w:rsidP="009467B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w:t>
      </w:r>
      <w:r w:rsidRPr="005E7748">
        <w:rPr>
          <w:rFonts w:ascii="標楷體" w:eastAsia="標楷體" w:hAnsi="標楷體" w:hint="eastAsia"/>
          <w:bCs/>
          <w:color w:val="000000" w:themeColor="text1"/>
          <w:spacing w:val="0"/>
          <w:sz w:val="24"/>
          <w:szCs w:val="24"/>
        </w:rPr>
        <w:t>4</w:t>
      </w:r>
      <w:r w:rsidRPr="005E7748">
        <w:rPr>
          <w:rFonts w:ascii="標楷體" w:eastAsia="標楷體" w:hAnsi="標楷體"/>
          <w:bCs/>
          <w:color w:val="000000" w:themeColor="text1"/>
          <w:spacing w:val="0"/>
          <w:sz w:val="24"/>
          <w:szCs w:val="24"/>
        </w:rPr>
        <w:t>)為達成政府2050年淨零碳排目標，本公司推動零碳燃料計畫先期研究，包含生質能及氫能等發電研究案，如奉能源主管機關核定為零碳能源，可降低發電之污染排放量</w:t>
      </w:r>
      <w:r w:rsidRPr="005E7748">
        <w:rPr>
          <w:rFonts w:ascii="標楷體" w:eastAsia="標楷體" w:hAnsi="標楷體" w:hint="eastAsia"/>
          <w:bCs/>
          <w:color w:val="000000" w:themeColor="text1"/>
          <w:spacing w:val="0"/>
          <w:sz w:val="24"/>
          <w:szCs w:val="24"/>
        </w:rPr>
        <w:t>。</w:t>
      </w:r>
    </w:p>
    <w:p w14:paraId="45459941" w14:textId="78757EBD" w:rsidR="009467B7" w:rsidRPr="005E7748" w:rsidRDefault="009467B7" w:rsidP="009467B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w:t>
      </w:r>
      <w:r w:rsidRPr="005E7748">
        <w:rPr>
          <w:rFonts w:ascii="標楷體" w:eastAsia="標楷體" w:hAnsi="標楷體" w:hint="eastAsia"/>
          <w:bCs/>
          <w:color w:val="000000" w:themeColor="text1"/>
          <w:spacing w:val="0"/>
          <w:sz w:val="24"/>
          <w:szCs w:val="24"/>
        </w:rPr>
        <w:t>5</w:t>
      </w:r>
      <w:r w:rsidRPr="005E7748">
        <w:rPr>
          <w:rFonts w:ascii="標楷體" w:eastAsia="標楷體" w:hAnsi="標楷體"/>
          <w:bCs/>
          <w:color w:val="000000" w:themeColor="text1"/>
          <w:spacing w:val="0"/>
          <w:sz w:val="24"/>
          <w:szCs w:val="24"/>
        </w:rPr>
        <w:t>)環評作業:</w:t>
      </w:r>
    </w:p>
    <w:p w14:paraId="7429DA2F" w14:textId="5F426B10" w:rsidR="009467B7" w:rsidRPr="005E7748" w:rsidRDefault="009467B7" w:rsidP="009467B7">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111年3月3日南部發電廠複循環第一至第三號發電計畫環境影響評估報告第四次環境差異分析報告獲環保署同意備查。</w:t>
      </w:r>
    </w:p>
    <w:p w14:paraId="2F4BA321" w14:textId="1E6655EE" w:rsidR="009467B7" w:rsidRPr="005E7748" w:rsidRDefault="009467B7" w:rsidP="009467B7">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111年3月29日大林發電廠燃氣機組更新改建計畫環說書送經濟部核轉環</w:t>
      </w:r>
      <w:r w:rsidRPr="005E7748">
        <w:rPr>
          <w:rFonts w:ascii="標楷體" w:eastAsia="標楷體" w:hAnsi="標楷體"/>
          <w:bCs/>
          <w:color w:val="000000" w:themeColor="text1"/>
          <w:spacing w:val="0"/>
          <w:sz w:val="24"/>
          <w:szCs w:val="24"/>
        </w:rPr>
        <w:lastRenderedPageBreak/>
        <w:t>保署審查。</w:t>
      </w:r>
    </w:p>
    <w:p w14:paraId="00CF7CCD" w14:textId="1FEABF6F" w:rsidR="009467B7" w:rsidRPr="005E7748" w:rsidRDefault="009467B7" w:rsidP="009467B7">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C.</w:t>
      </w:r>
      <w:r w:rsidRPr="005E7748">
        <w:rPr>
          <w:rFonts w:ascii="標楷體" w:eastAsia="標楷體" w:hAnsi="標楷體"/>
          <w:bCs/>
          <w:color w:val="000000" w:themeColor="text1"/>
          <w:spacing w:val="0"/>
          <w:sz w:val="24"/>
          <w:szCs w:val="24"/>
        </w:rPr>
        <w:t>111年9月28日石門抽蓄水力發電計畫環說書送經濟部核轉環保署審查。</w:t>
      </w:r>
    </w:p>
    <w:p w14:paraId="12122DA4" w14:textId="4E367F41" w:rsidR="009467B7" w:rsidRPr="005E7748" w:rsidRDefault="009467B7" w:rsidP="009467B7">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D.</w:t>
      </w:r>
      <w:r w:rsidRPr="005E7748">
        <w:rPr>
          <w:rFonts w:ascii="標楷體" w:eastAsia="標楷體" w:hAnsi="標楷體"/>
          <w:bCs/>
          <w:color w:val="000000" w:themeColor="text1"/>
          <w:spacing w:val="0"/>
          <w:sz w:val="24"/>
          <w:szCs w:val="24"/>
        </w:rPr>
        <w:t>111年6月30日大甲溪光明抽蓄水力發電計畫召開二階環評公開說明會。</w:t>
      </w:r>
    </w:p>
    <w:p w14:paraId="06995441" w14:textId="77A0CD26" w:rsidR="00DA601F" w:rsidRPr="005E7748" w:rsidRDefault="0006256A" w:rsidP="00BA1F3C">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4</w:t>
      </w:r>
      <w:r w:rsidR="00BA1F3C" w:rsidRPr="005E7748">
        <w:rPr>
          <w:rFonts w:ascii="標楷體" w:eastAsia="標楷體" w:hAnsi="標楷體"/>
          <w:bCs/>
          <w:color w:val="000000" w:themeColor="text1"/>
          <w:spacing w:val="0"/>
          <w:sz w:val="24"/>
          <w:szCs w:val="24"/>
        </w:rPr>
        <w:t>.</w:t>
      </w:r>
      <w:r w:rsidR="009467B7" w:rsidRPr="005E7748">
        <w:rPr>
          <w:rFonts w:ascii="標楷體" w:eastAsia="標楷體" w:hAnsi="標楷體"/>
          <w:bCs/>
          <w:color w:val="000000" w:themeColor="text1"/>
          <w:spacing w:val="0"/>
          <w:sz w:val="24"/>
          <w:szCs w:val="24"/>
        </w:rPr>
        <w:t>各火力電廠實施「短期降載、中期環保改善，長期新建燃氣機組」之短中長期措施</w:t>
      </w:r>
    </w:p>
    <w:p w14:paraId="46D0AEA2" w14:textId="3A13CF34" w:rsidR="0038501A" w:rsidRPr="005E7748" w:rsidRDefault="0038501A" w:rsidP="0038501A">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1)</w:t>
      </w:r>
      <w:r w:rsidR="009467B7" w:rsidRPr="005E7748">
        <w:rPr>
          <w:rFonts w:ascii="標楷體" w:eastAsia="標楷體" w:hAnsi="標楷體"/>
          <w:bCs/>
          <w:color w:val="000000" w:themeColor="text1"/>
          <w:spacing w:val="0"/>
          <w:sz w:val="24"/>
          <w:szCs w:val="24"/>
        </w:rPr>
        <w:t>短期降載－空品不良期間，執行燃煤機組減煤及機組降載措施</w:t>
      </w:r>
    </w:p>
    <w:p w14:paraId="3B9940FE" w14:textId="53427F1E" w:rsidR="009467B7" w:rsidRPr="005E7748" w:rsidRDefault="009467B7" w:rsidP="009467B7">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配合政府「增氣減煤」政策，執行台中及興達發電廠減煤計畫。</w:t>
      </w:r>
    </w:p>
    <w:p w14:paraId="050EE270" w14:textId="392EC487" w:rsidR="009467B7" w:rsidRPr="005E7748" w:rsidRDefault="009467B7" w:rsidP="009467B7">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依環保署發布各節空品預報及監測結果，啟動火力電廠(燃煤、燃油機組)友善降載及自主降載措施，自104至</w:t>
      </w:r>
      <w:r w:rsidRPr="005E7748">
        <w:rPr>
          <w:rFonts w:ascii="標楷體" w:eastAsia="標楷體" w:hAnsi="標楷體" w:hint="eastAsia"/>
          <w:bCs/>
          <w:color w:val="000000" w:themeColor="text1"/>
          <w:spacing w:val="0"/>
          <w:sz w:val="24"/>
          <w:szCs w:val="24"/>
        </w:rPr>
        <w:t>111年底，共計已執行5,748次降載減排作業</w:t>
      </w:r>
      <w:r w:rsidRPr="005E7748">
        <w:rPr>
          <w:rFonts w:ascii="標楷體" w:eastAsia="標楷體" w:hAnsi="標楷體"/>
          <w:bCs/>
          <w:color w:val="000000" w:themeColor="text1"/>
          <w:spacing w:val="0"/>
          <w:sz w:val="24"/>
          <w:szCs w:val="24"/>
        </w:rPr>
        <w:t>。</w:t>
      </w:r>
    </w:p>
    <w:p w14:paraId="0E711EC2" w14:textId="48EBA9A6" w:rsidR="009467B7" w:rsidRPr="005E7748" w:rsidRDefault="009467B7" w:rsidP="009467B7">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中期環保改善－全面盤點既有火力電廠防制設備，進行防制設備功能改善</w:t>
      </w:r>
    </w:p>
    <w:p w14:paraId="52364F7A" w14:textId="73D8E5E9" w:rsidR="009467B7" w:rsidRPr="005E7748" w:rsidRDefault="009467B7" w:rsidP="009467B7">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.進行既有防制設備全面盤點，預期可削減粒狀物約398公噸/年、硫氧化物約7,118公噸/年，及氮氧化物約15,460公噸/年。</w:t>
      </w:r>
    </w:p>
    <w:p w14:paraId="62F8FF72" w14:textId="4FB61805" w:rsidR="009467B7" w:rsidRPr="005E7748" w:rsidRDefault="009467B7" w:rsidP="009467B7">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.台中電廠：燃煤7號機，改善低氮氧化物燃燒器及粉煤機，111年7月至111年10月完成；新增1座室內煤倉，</w:t>
      </w:r>
      <w:r w:rsidRPr="005E7748">
        <w:rPr>
          <w:rFonts w:ascii="標楷體" w:eastAsia="標楷體" w:hAnsi="標楷體" w:hint="eastAsia"/>
          <w:bCs/>
          <w:color w:val="000000" w:themeColor="text1"/>
          <w:spacing w:val="0"/>
          <w:sz w:val="24"/>
          <w:szCs w:val="24"/>
        </w:rPr>
        <w:t>已於</w:t>
      </w:r>
      <w:r w:rsidRPr="005E7748">
        <w:rPr>
          <w:rFonts w:ascii="標楷體" w:eastAsia="標楷體" w:hAnsi="標楷體"/>
          <w:bCs/>
          <w:color w:val="000000" w:themeColor="text1"/>
          <w:spacing w:val="0"/>
          <w:sz w:val="24"/>
          <w:szCs w:val="24"/>
        </w:rPr>
        <w:t>111年底完成。</w:t>
      </w:r>
    </w:p>
    <w:p w14:paraId="17C464D7" w14:textId="60E7347D" w:rsidR="009467B7" w:rsidRPr="005E7748" w:rsidRDefault="009467B7" w:rsidP="009467B7">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C.</w:t>
      </w:r>
      <w:r w:rsidR="00042474" w:rsidRPr="005E7748">
        <w:rPr>
          <w:rFonts w:ascii="Times New Roman" w:eastAsia="標楷體"/>
          <w:bCs/>
          <w:color w:val="000000" w:themeColor="text1"/>
          <w:spacing w:val="0"/>
          <w:sz w:val="24"/>
          <w:szCs w:val="24"/>
        </w:rPr>
        <w:t>興達</w:t>
      </w:r>
      <w:r w:rsidRPr="005E7748">
        <w:rPr>
          <w:rFonts w:ascii="標楷體" w:eastAsia="標楷體" w:hAnsi="標楷體"/>
          <w:bCs/>
          <w:color w:val="000000" w:themeColor="text1"/>
          <w:spacing w:val="0"/>
          <w:sz w:val="24"/>
          <w:szCs w:val="24"/>
        </w:rPr>
        <w:t>電廠：燃氣複循環4號機，更新核心元件，</w:t>
      </w:r>
      <w:r w:rsidRPr="005E7748">
        <w:rPr>
          <w:rFonts w:ascii="標楷體" w:eastAsia="標楷體" w:hAnsi="標楷體" w:hint="eastAsia"/>
          <w:bCs/>
          <w:color w:val="000000" w:themeColor="text1"/>
          <w:spacing w:val="0"/>
          <w:sz w:val="24"/>
          <w:szCs w:val="24"/>
        </w:rPr>
        <w:t>已於112年1月完成</w:t>
      </w:r>
      <w:r w:rsidRPr="005E7748">
        <w:rPr>
          <w:rFonts w:ascii="標楷體" w:eastAsia="標楷體" w:hAnsi="標楷體"/>
          <w:bCs/>
          <w:color w:val="000000" w:themeColor="text1"/>
          <w:spacing w:val="0"/>
          <w:sz w:val="24"/>
          <w:szCs w:val="24"/>
        </w:rPr>
        <w:t>。</w:t>
      </w:r>
    </w:p>
    <w:p w14:paraId="7F99F910" w14:textId="10768A3C" w:rsidR="009467B7" w:rsidRPr="005E7748" w:rsidRDefault="009467B7" w:rsidP="009467B7">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D</w:t>
      </w:r>
      <w:r w:rsidR="00A64B26" w:rsidRPr="005E7748">
        <w:rPr>
          <w:rFonts w:ascii="標楷體" w:eastAsia="標楷體" w:hAnsi="標楷體"/>
          <w:bCs/>
          <w:color w:val="000000" w:themeColor="text1"/>
          <w:spacing w:val="0"/>
          <w:sz w:val="24"/>
          <w:szCs w:val="24"/>
        </w:rPr>
        <w:t>.</w:t>
      </w:r>
      <w:r w:rsidR="00042474" w:rsidRPr="005E7748">
        <w:rPr>
          <w:rFonts w:ascii="Times New Roman" w:eastAsia="標楷體"/>
          <w:bCs/>
          <w:color w:val="000000" w:themeColor="text1"/>
          <w:spacing w:val="0"/>
          <w:sz w:val="24"/>
          <w:szCs w:val="24"/>
        </w:rPr>
        <w:t>大潭</w:t>
      </w:r>
      <w:r w:rsidRPr="005E7748">
        <w:rPr>
          <w:rFonts w:ascii="標楷體" w:eastAsia="標楷體" w:hAnsi="標楷體"/>
          <w:bCs/>
          <w:color w:val="000000" w:themeColor="text1"/>
          <w:spacing w:val="0"/>
          <w:sz w:val="24"/>
          <w:szCs w:val="24"/>
        </w:rPr>
        <w:t>電廠：燃氣4號機，新增選擇性觸媒還原設備，110年12月至111年3月完成。</w:t>
      </w:r>
    </w:p>
    <w:p w14:paraId="391390DE" w14:textId="7E339778" w:rsidR="009467B7" w:rsidRPr="005E7748" w:rsidRDefault="00A64B26" w:rsidP="00A64B26">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3)長期新建燃氣機組－發電結構調整及提升發電設備效率</w:t>
      </w:r>
    </w:p>
    <w:p w14:paraId="1C46D2C1" w14:textId="3FBAC0BA" w:rsidR="00A64B26" w:rsidRPr="005E7748" w:rsidRDefault="00B10722" w:rsidP="00A64B26">
      <w:pPr>
        <w:pStyle w:val="af1"/>
        <w:spacing w:line="420" w:lineRule="exact"/>
        <w:ind w:leftChars="650" w:left="1560"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A64B26" w:rsidRPr="005E7748">
        <w:rPr>
          <w:rFonts w:ascii="標楷體" w:eastAsia="標楷體" w:hAnsi="標楷體"/>
          <w:bCs/>
          <w:color w:val="000000" w:themeColor="text1"/>
          <w:spacing w:val="0"/>
          <w:sz w:val="24"/>
          <w:szCs w:val="24"/>
        </w:rPr>
        <w:t>配合國家能源政策，除了全力提升再生能源占比外，火力發電結構將由過去「煤主氣從」調整為未來「氣主煤從」。依電源開發規劃，除已興建完成林口計畫及大林計畫為燃煤超超臨界機組，其餘皆為燃氣機組，包括協和、大潭、台中及興達等新增燃氣機組等，且台中與興達發電廠之新設燃氣機組完工商轉後，部分既有燃煤機組將陸續除役或轉為備用，對於維護環境空氣品質具有正面效益</w:t>
      </w:r>
      <w:r w:rsidR="00A64B26" w:rsidRPr="005E7748">
        <w:rPr>
          <w:rFonts w:ascii="標楷體" w:eastAsia="標楷體" w:hAnsi="標楷體" w:hint="eastAsia"/>
          <w:bCs/>
          <w:color w:val="000000" w:themeColor="text1"/>
          <w:spacing w:val="0"/>
          <w:sz w:val="24"/>
          <w:szCs w:val="24"/>
        </w:rPr>
        <w:t>。</w:t>
      </w:r>
    </w:p>
    <w:p w14:paraId="2356BA1D" w14:textId="77777777" w:rsidR="00A64B26" w:rsidRPr="005E7748" w:rsidRDefault="00A64B26" w:rsidP="00A64B2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5.兼顧穩定供電與環境保護，落實友善環境使命</w:t>
      </w:r>
    </w:p>
    <w:p w14:paraId="27A4C48F" w14:textId="217B5BB8" w:rsidR="009467B7" w:rsidRPr="005E7748" w:rsidRDefault="00A64B26" w:rsidP="00A64B26">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1)藉由能源轉型持續擴大燃氣及再生能源，預期111年度電力排碳係數可低於110年實績（0.509公斤/度）。</w:t>
      </w:r>
    </w:p>
    <w:p w14:paraId="089883AA" w14:textId="3F7D6ECD" w:rsidR="00A64B26" w:rsidRPr="005E7748" w:rsidRDefault="00A64B26" w:rsidP="00A64B26">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.配合政府增氣減煤之政策目標，近年戮力調度燃氣替代燃煤發電，111年燃氣機組發電占比43.30%，高於燃煤機組發電占比(3</w:t>
      </w:r>
      <w:r w:rsidRPr="005E7748">
        <w:rPr>
          <w:rFonts w:ascii="標楷體" w:eastAsia="標楷體" w:hAnsi="標楷體" w:hint="eastAsia"/>
          <w:bCs/>
          <w:color w:val="000000" w:themeColor="text1"/>
          <w:spacing w:val="0"/>
          <w:sz w:val="24"/>
          <w:szCs w:val="24"/>
        </w:rPr>
        <w:t>4</w:t>
      </w:r>
      <w:r w:rsidRPr="005E7748">
        <w:rPr>
          <w:rFonts w:ascii="標楷體" w:eastAsia="標楷體" w:hAnsi="標楷體"/>
          <w:bCs/>
          <w:color w:val="000000" w:themeColor="text1"/>
          <w:spacing w:val="0"/>
          <w:sz w:val="24"/>
          <w:szCs w:val="24"/>
        </w:rPr>
        <w:t>.</w:t>
      </w:r>
      <w:r w:rsidRPr="005E7748">
        <w:rPr>
          <w:rFonts w:ascii="標楷體" w:eastAsia="標楷體" w:hAnsi="標楷體" w:hint="eastAsia"/>
          <w:bCs/>
          <w:color w:val="000000" w:themeColor="text1"/>
          <w:spacing w:val="0"/>
          <w:sz w:val="24"/>
          <w:szCs w:val="24"/>
        </w:rPr>
        <w:t>74</w:t>
      </w:r>
      <w:r w:rsidRPr="005E7748">
        <w:rPr>
          <w:rFonts w:ascii="標楷體" w:eastAsia="標楷體" w:hAnsi="標楷體"/>
          <w:bCs/>
          <w:color w:val="000000" w:themeColor="text1"/>
          <w:spacing w:val="0"/>
          <w:sz w:val="24"/>
          <w:szCs w:val="24"/>
        </w:rPr>
        <w:t>%)約</w:t>
      </w:r>
      <w:r w:rsidRPr="005E7748">
        <w:rPr>
          <w:rFonts w:ascii="標楷體" w:eastAsia="標楷體" w:hAnsi="標楷體" w:hint="eastAsia"/>
          <w:bCs/>
          <w:color w:val="000000" w:themeColor="text1"/>
          <w:spacing w:val="0"/>
          <w:sz w:val="24"/>
          <w:szCs w:val="24"/>
        </w:rPr>
        <w:t>8</w:t>
      </w:r>
      <w:r w:rsidRPr="005E7748">
        <w:rPr>
          <w:rFonts w:ascii="標楷體" w:eastAsia="標楷體" w:hAnsi="標楷體"/>
          <w:bCs/>
          <w:color w:val="000000" w:themeColor="text1"/>
          <w:spacing w:val="0"/>
          <w:sz w:val="24"/>
          <w:szCs w:val="24"/>
        </w:rPr>
        <w:t>.</w:t>
      </w:r>
      <w:r w:rsidRPr="005E7748">
        <w:rPr>
          <w:rFonts w:ascii="標楷體" w:eastAsia="標楷體" w:hAnsi="標楷體" w:hint="eastAsia"/>
          <w:bCs/>
          <w:color w:val="000000" w:themeColor="text1"/>
          <w:spacing w:val="0"/>
          <w:sz w:val="24"/>
          <w:szCs w:val="24"/>
        </w:rPr>
        <w:t>56</w:t>
      </w:r>
      <w:r w:rsidRPr="005E7748">
        <w:rPr>
          <w:rFonts w:ascii="標楷體" w:eastAsia="標楷體" w:hAnsi="標楷體"/>
          <w:bCs/>
          <w:color w:val="000000" w:themeColor="text1"/>
          <w:spacing w:val="0"/>
          <w:sz w:val="24"/>
          <w:szCs w:val="24"/>
        </w:rPr>
        <w:t>%。</w:t>
      </w:r>
    </w:p>
    <w:p w14:paraId="0FD45FD3" w14:textId="0F13DB4C" w:rsidR="00A64B26" w:rsidRPr="005E7748" w:rsidRDefault="00A64B26" w:rsidP="00A64B26">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.另配合推動友善併網措施，以縮短民間再生能源申請併網作業時程，並提升併網容量及再生能源發電量。</w:t>
      </w:r>
    </w:p>
    <w:p w14:paraId="147A6C1A" w14:textId="6E6034C1" w:rsidR="00A64B26" w:rsidRPr="005E7748" w:rsidRDefault="00A64B26" w:rsidP="00A64B26">
      <w:pPr>
        <w:pStyle w:val="af1"/>
        <w:spacing w:line="420" w:lineRule="exact"/>
        <w:ind w:leftChars="355" w:left="1560" w:hangingChars="295" w:hanging="708"/>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ab/>
        <w:t>(2)各代操作小離島發電廠發電機組之排放氣體皆符合環保法規，惟為強化發電機</w:t>
      </w:r>
      <w:r w:rsidRPr="005E7748">
        <w:rPr>
          <w:rFonts w:ascii="標楷體" w:eastAsia="標楷體" w:hAnsi="標楷體"/>
          <w:bCs/>
          <w:color w:val="000000" w:themeColor="text1"/>
          <w:spacing w:val="0"/>
          <w:sz w:val="24"/>
          <w:szCs w:val="24"/>
        </w:rPr>
        <w:lastRenderedPageBreak/>
        <w:t>組空污防治效能，本公司己於發電機組汰換時，採購符合最新環保標準之發電機組，並加入選擇性觸媒脫硝</w:t>
      </w:r>
      <w:r w:rsidR="00860478" w:rsidRPr="005E7748">
        <w:rPr>
          <w:rFonts w:ascii="標楷體" w:eastAsia="標楷體" w:hAnsi="標楷體" w:hint="eastAsia"/>
          <w:bCs/>
          <w:color w:val="000000" w:themeColor="text1"/>
          <w:spacing w:val="0"/>
          <w:sz w:val="24"/>
          <w:szCs w:val="24"/>
        </w:rPr>
        <w:t>系</w:t>
      </w:r>
      <w:r w:rsidRPr="005E7748">
        <w:rPr>
          <w:rFonts w:ascii="標楷體" w:eastAsia="標楷體" w:hAnsi="標楷體"/>
          <w:bCs/>
          <w:color w:val="000000" w:themeColor="text1"/>
          <w:spacing w:val="0"/>
          <w:sz w:val="24"/>
          <w:szCs w:val="24"/>
        </w:rPr>
        <w:t>統(</w:t>
      </w:r>
      <w:r w:rsidR="00AE3D72" w:rsidRPr="005E7748">
        <w:rPr>
          <w:rFonts w:ascii="標楷體" w:eastAsia="標楷體" w:hAnsi="標楷體" w:hint="eastAsia"/>
          <w:bCs/>
          <w:color w:val="000000" w:themeColor="text1"/>
          <w:spacing w:val="0"/>
          <w:sz w:val="24"/>
          <w:szCs w:val="24"/>
        </w:rPr>
        <w:t>194</w:t>
      </w:r>
      <w:r w:rsidRPr="005E7748">
        <w:rPr>
          <w:rFonts w:ascii="標楷體" w:eastAsia="標楷體" w:hAnsi="標楷體"/>
          <w:bCs/>
          <w:color w:val="000000" w:themeColor="text1"/>
          <w:spacing w:val="0"/>
          <w:sz w:val="24"/>
          <w:szCs w:val="24"/>
        </w:rPr>
        <w:t>CR），俾降低小離島電廠空污排放量，落實友善環境使命。</w:t>
      </w:r>
    </w:p>
    <w:p w14:paraId="55588B68" w14:textId="77777777" w:rsidR="00A64B26" w:rsidRPr="005E7748" w:rsidRDefault="00A64B26" w:rsidP="00A64B26">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6.因應氣候異常、社會因素及電力結構變化，重新檢討用電預測、機組歲修排程及夜尖峰電力調度等，確保電力穩定供應</w:t>
      </w:r>
    </w:p>
    <w:p w14:paraId="21D08A5F" w14:textId="59D3A58E" w:rsidR="00A64B26" w:rsidRPr="005E7748" w:rsidRDefault="00A64B26" w:rsidP="00A64B26">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Pr="005E7748">
        <w:rPr>
          <w:rFonts w:ascii="標楷體" w:eastAsia="標楷體" w:hAnsi="標楷體"/>
          <w:bCs/>
          <w:color w:val="000000" w:themeColor="text1"/>
          <w:spacing w:val="0"/>
          <w:sz w:val="24"/>
          <w:szCs w:val="24"/>
        </w:rPr>
        <w:t>啟動長期負載預測精進研究案，將疫情、極端天氣、再生能源布建與淨零政策電氣化趨勢等對用電影響，納入未來用電需求及夜尖峰之評估，完成「極端氣候及新冠疫情對2021年用電影響分析」專案分析，提出長期負載預測模型並召開專家諮詢會議。</w:t>
      </w:r>
    </w:p>
    <w:p w14:paraId="07982892" w14:textId="1FC8A74F" w:rsidR="00A64B26" w:rsidRPr="005E7748" w:rsidRDefault="00A64B26" w:rsidP="00A64B26">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為因應再生能源逐漸併網之夜尖峰問題，配合系統需要重新檢視各措施之抑低期間與時段，推出「彈性夜減型」方案，提供用戶2、3、4小時的夜間時段減少用電選項及電費扣減，111年10月有134戶約40萬瓩申請；另為強化供電緊澀之緊急應變能力，推出「約定保證型」及「緊急應變措施」方案，向用戶買保險並於緊急需要時配合減少用電，111年12月分別有5戶共8.5萬瓩申請及156戶約28萬瓩申請。</w:t>
      </w:r>
    </w:p>
    <w:p w14:paraId="6884FA68" w14:textId="745DCBA6" w:rsidR="00A76FCE" w:rsidRPr="005E7748" w:rsidRDefault="003A7367" w:rsidP="00E1009A">
      <w:pPr>
        <w:pStyle w:val="af1"/>
        <w:tabs>
          <w:tab w:val="clear" w:pos="1134"/>
        </w:tabs>
        <w:spacing w:line="420" w:lineRule="exact"/>
        <w:ind w:leftChars="270" w:left="1128" w:hangingChars="200" w:hanging="48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w:t>
      </w:r>
      <w:r w:rsidR="007362FA" w:rsidRPr="005E7748">
        <w:rPr>
          <w:rFonts w:ascii="標楷體" w:eastAsia="標楷體" w:hAnsi="標楷體" w:hint="eastAsia"/>
          <w:bCs/>
          <w:color w:val="000000" w:themeColor="text1"/>
          <w:spacing w:val="0"/>
          <w:sz w:val="24"/>
          <w:szCs w:val="24"/>
        </w:rPr>
        <w:t>二</w:t>
      </w:r>
      <w:r w:rsidRPr="005E7748">
        <w:rPr>
          <w:rFonts w:ascii="標楷體" w:eastAsia="標楷體" w:hAnsi="標楷體"/>
          <w:bCs/>
          <w:color w:val="000000" w:themeColor="text1"/>
          <w:spacing w:val="0"/>
          <w:sz w:val="24"/>
          <w:szCs w:val="24"/>
        </w:rPr>
        <w:t>)</w:t>
      </w:r>
      <w:r w:rsidR="00C22EA0" w:rsidRPr="005E7748">
        <w:rPr>
          <w:rFonts w:ascii="標楷體" w:eastAsia="標楷體" w:hAnsi="標楷體" w:hint="eastAsia"/>
          <w:bCs/>
          <w:color w:val="000000" w:themeColor="text1"/>
          <w:spacing w:val="0"/>
          <w:sz w:val="24"/>
          <w:szCs w:val="24"/>
        </w:rPr>
        <w:tab/>
      </w:r>
      <w:r w:rsidR="00A64B26" w:rsidRPr="005E7748">
        <w:rPr>
          <w:rFonts w:ascii="標楷體" w:eastAsia="標楷體" w:hAnsi="標楷體"/>
          <w:bCs/>
          <w:color w:val="000000" w:themeColor="text1"/>
          <w:spacing w:val="0"/>
          <w:sz w:val="24"/>
          <w:szCs w:val="24"/>
        </w:rPr>
        <w:t>強化電網建設：持續辦理低壓AMI 智慧型電表布建，規劃配電網路新技術及智慧電網應用功能，整合既設饋線和變電所自動化系統並結合再生能源管理，持續投入智慧電網強化電網系統韌性相關研究，以增進電網穩定度，並評估建立區域電網，降低全停電風險</w:t>
      </w:r>
      <w:r w:rsidR="007362FA" w:rsidRPr="005E7748">
        <w:rPr>
          <w:rFonts w:ascii="標楷體" w:eastAsia="標楷體" w:hAnsi="標楷體" w:hint="eastAsia"/>
          <w:bCs/>
          <w:color w:val="000000" w:themeColor="text1"/>
          <w:spacing w:val="0"/>
          <w:sz w:val="24"/>
          <w:szCs w:val="24"/>
        </w:rPr>
        <w:t>。</w:t>
      </w:r>
    </w:p>
    <w:p w14:paraId="4478CE1B" w14:textId="59FEE161" w:rsidR="00F4632E" w:rsidRPr="005E7748" w:rsidRDefault="00E92F1F" w:rsidP="00FB3143">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1.</w:t>
      </w:r>
      <w:r w:rsidR="00A64B26" w:rsidRPr="005E7748">
        <w:rPr>
          <w:rFonts w:ascii="標楷體" w:eastAsia="標楷體" w:hAnsi="標楷體"/>
          <w:bCs/>
          <w:color w:val="000000" w:themeColor="text1"/>
          <w:spacing w:val="0"/>
          <w:sz w:val="24"/>
          <w:szCs w:val="24"/>
        </w:rPr>
        <w:t>持續辦理低壓AMI智慧型電表布建，規劃配電網路新技術及智慧電網應用功能，整合既設饋線和變電所自動化系統並結合再生能源管理</w:t>
      </w:r>
    </w:p>
    <w:p w14:paraId="3D32AE87" w14:textId="7379516D" w:rsidR="00A64B26" w:rsidRPr="005E7748" w:rsidRDefault="00F4632E" w:rsidP="00A64B26">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00A64B26" w:rsidRPr="005E7748">
        <w:rPr>
          <w:rFonts w:ascii="標楷體" w:eastAsia="標楷體" w:hAnsi="標楷體"/>
          <w:bCs/>
          <w:color w:val="000000" w:themeColor="text1"/>
          <w:spacing w:val="0"/>
          <w:sz w:val="24"/>
          <w:szCs w:val="24"/>
        </w:rPr>
        <w:t>AMI智慧電表布建</w:t>
      </w:r>
    </w:p>
    <w:p w14:paraId="46BBD7AC" w14:textId="2F4DC49E" w:rsidR="00A64B26" w:rsidRPr="005E7748" w:rsidRDefault="00A64B26" w:rsidP="00A64B26">
      <w:pPr>
        <w:pStyle w:val="af1"/>
        <w:spacing w:line="420" w:lineRule="exact"/>
        <w:ind w:left="1560" w:firstLine="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截至111年1</w:t>
      </w: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月底已累計2</w:t>
      </w:r>
      <w:r w:rsidRPr="005E7748">
        <w:rPr>
          <w:rFonts w:ascii="標楷體" w:eastAsia="標楷體" w:hAnsi="標楷體" w:hint="eastAsia"/>
          <w:bCs/>
          <w:color w:val="000000" w:themeColor="text1"/>
          <w:spacing w:val="0"/>
          <w:sz w:val="24"/>
          <w:szCs w:val="24"/>
        </w:rPr>
        <w:t>10</w:t>
      </w:r>
      <w:r w:rsidRPr="005E7748">
        <w:rPr>
          <w:rFonts w:ascii="標楷體" w:eastAsia="標楷體" w:hAnsi="標楷體"/>
          <w:bCs/>
          <w:color w:val="000000" w:themeColor="text1"/>
          <w:spacing w:val="0"/>
          <w:sz w:val="24"/>
          <w:szCs w:val="24"/>
        </w:rPr>
        <w:t>.</w:t>
      </w:r>
      <w:r w:rsidRPr="005E7748">
        <w:rPr>
          <w:rFonts w:ascii="標楷體" w:eastAsia="標楷體" w:hAnsi="標楷體" w:hint="eastAsia"/>
          <w:bCs/>
          <w:color w:val="000000" w:themeColor="text1"/>
          <w:spacing w:val="0"/>
          <w:sz w:val="24"/>
          <w:szCs w:val="24"/>
        </w:rPr>
        <w:t>8</w:t>
      </w:r>
      <w:r w:rsidRPr="005E7748">
        <w:rPr>
          <w:rFonts w:ascii="標楷體" w:eastAsia="標楷體" w:hAnsi="標楷體"/>
          <w:bCs/>
          <w:color w:val="000000" w:themeColor="text1"/>
          <w:spacing w:val="0"/>
          <w:sz w:val="24"/>
          <w:szCs w:val="24"/>
        </w:rPr>
        <w:t>萬具智慧電表布建，預計年底完成累計208萬具之布建目標。另為加速低壓AMI基礎建設以達成113年底累計300萬具智慧電表布建目標，112~113年度260萬具電表採購案已於111年11月16日決標，期望能儘早達成目標。</w:t>
      </w:r>
    </w:p>
    <w:p w14:paraId="5F6A955D" w14:textId="42D1E5F2" w:rsidR="00A64B26" w:rsidRPr="005E7748" w:rsidRDefault="007C58F3" w:rsidP="00A64B26">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w:t>
      </w:r>
      <w:r w:rsidR="001F363E"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w:t>
      </w:r>
      <w:r w:rsidR="00A64B26" w:rsidRPr="005E7748">
        <w:rPr>
          <w:rFonts w:ascii="標楷體" w:eastAsia="標楷體" w:hAnsi="標楷體"/>
          <w:bCs/>
          <w:color w:val="000000" w:themeColor="text1"/>
          <w:spacing w:val="0"/>
          <w:sz w:val="24"/>
          <w:szCs w:val="24"/>
        </w:rPr>
        <w:t>建置先進配電管理系統(ADMS)</w:t>
      </w:r>
    </w:p>
    <w:p w14:paraId="1AC59A8D" w14:textId="668AFF6B" w:rsidR="00A64B26" w:rsidRPr="005E7748" w:rsidRDefault="00A64B26" w:rsidP="00A64B26">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先進配電管理系統(ADMS)建置案已於111年1月27日決標，本案工期為3年，應用主要包括電力監控系統</w:t>
      </w: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SCADA)</w:t>
      </w: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饋線之故障定位、隔離和自動恢復功能</w:t>
      </w: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FDIR)</w:t>
      </w: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電網管理</w:t>
      </w: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NM)</w:t>
      </w:r>
      <w:r w:rsidRPr="005E7748">
        <w:rPr>
          <w:rFonts w:ascii="標楷體" w:eastAsia="標楷體" w:hAnsi="標楷體" w:hint="eastAsia"/>
          <w:bCs/>
          <w:color w:val="000000" w:themeColor="text1"/>
          <w:spacing w:val="0"/>
          <w:sz w:val="24"/>
          <w:szCs w:val="24"/>
        </w:rPr>
        <w:t>，以</w:t>
      </w:r>
      <w:r w:rsidRPr="005E7748">
        <w:rPr>
          <w:rFonts w:ascii="標楷體" w:eastAsia="標楷體" w:hAnsi="標楷體"/>
          <w:bCs/>
          <w:color w:val="000000" w:themeColor="text1"/>
          <w:spacing w:val="0"/>
          <w:sz w:val="24"/>
          <w:szCs w:val="24"/>
        </w:rPr>
        <w:t>及分散式能源管理</w:t>
      </w: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DERM)，除提升既有</w:t>
      </w:r>
      <w:r w:rsidRPr="005E7748">
        <w:rPr>
          <w:rFonts w:ascii="標楷體" w:eastAsia="標楷體" w:hAnsi="標楷體" w:hint="eastAsia"/>
          <w:bCs/>
          <w:color w:val="000000" w:themeColor="text1"/>
          <w:spacing w:val="0"/>
          <w:sz w:val="24"/>
          <w:szCs w:val="24"/>
        </w:rPr>
        <w:t>配電饋線自動化系統(</w:t>
      </w:r>
      <w:r w:rsidRPr="005E7748">
        <w:rPr>
          <w:rFonts w:ascii="標楷體" w:eastAsia="標楷體" w:hAnsi="標楷體"/>
          <w:bCs/>
          <w:color w:val="000000" w:themeColor="text1"/>
          <w:spacing w:val="0"/>
          <w:sz w:val="24"/>
          <w:szCs w:val="24"/>
        </w:rPr>
        <w:t>FDCS</w:t>
      </w: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功能，並計畫導入智慧電網分析與調控功能，如狀態估計、電力潮流、饋線重組、電壓/乏控制等，可彙整調度所需各類資訊供調度員做重要決策參考，以因應高占比分散式能源併網。</w:t>
      </w:r>
    </w:p>
    <w:p w14:paraId="25EFAB3B" w14:textId="50A10C4A" w:rsidR="00A64B26" w:rsidRPr="005E7748" w:rsidRDefault="00A64B26" w:rsidP="00A64B26">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lastRenderedPageBreak/>
        <w:t>B.</w:t>
      </w:r>
      <w:r w:rsidRPr="005E7748">
        <w:rPr>
          <w:rFonts w:ascii="標楷體" w:eastAsia="標楷體" w:hAnsi="標楷體"/>
          <w:bCs/>
          <w:color w:val="000000" w:themeColor="text1"/>
          <w:spacing w:val="0"/>
          <w:sz w:val="24"/>
          <w:szCs w:val="24"/>
        </w:rPr>
        <w:t>預估決標後第1年完成設備採購，第2年完成程式功能撰寫及工廠測試(FAT)、第3年完成系統安裝、營運中心和控制中心建置和現場整合測試、系統可用性測試及上線運轉。</w:t>
      </w:r>
    </w:p>
    <w:p w14:paraId="287E3541" w14:textId="48340C27" w:rsidR="00A64B26" w:rsidRPr="005E7748" w:rsidRDefault="00CD418A" w:rsidP="00A64B26">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001F363E" w:rsidRPr="005E7748">
        <w:rPr>
          <w:rFonts w:ascii="標楷體" w:eastAsia="標楷體" w:hAnsi="標楷體" w:hint="eastAsia"/>
          <w:bCs/>
          <w:color w:val="000000" w:themeColor="text1"/>
          <w:spacing w:val="0"/>
          <w:sz w:val="24"/>
          <w:szCs w:val="24"/>
        </w:rPr>
        <w:t>3</w:t>
      </w:r>
      <w:r w:rsidRPr="005E7748">
        <w:rPr>
          <w:rFonts w:ascii="標楷體" w:eastAsia="標楷體" w:hAnsi="標楷體"/>
          <w:bCs/>
          <w:color w:val="000000" w:themeColor="text1"/>
          <w:spacing w:val="0"/>
          <w:sz w:val="24"/>
          <w:szCs w:val="24"/>
        </w:rPr>
        <w:t>)</w:t>
      </w:r>
      <w:r w:rsidR="00A64B26" w:rsidRPr="005E7748">
        <w:rPr>
          <w:rFonts w:ascii="標楷體" w:eastAsia="標楷體" w:hAnsi="標楷體"/>
          <w:bCs/>
          <w:color w:val="000000" w:themeColor="text1"/>
          <w:spacing w:val="0"/>
          <w:sz w:val="24"/>
          <w:szCs w:val="24"/>
        </w:rPr>
        <w:t>推動饋線自動化</w:t>
      </w:r>
    </w:p>
    <w:p w14:paraId="56C16428" w14:textId="2DD581C9" w:rsidR="00A64B26" w:rsidRPr="005E7748" w:rsidRDefault="00B10722" w:rsidP="00A64B26">
      <w:pPr>
        <w:pStyle w:val="af1"/>
        <w:spacing w:line="420" w:lineRule="exact"/>
        <w:ind w:left="1560"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A64B26" w:rsidRPr="005E7748">
        <w:rPr>
          <w:rFonts w:ascii="標楷體" w:eastAsia="標楷體" w:hAnsi="標楷體"/>
          <w:bCs/>
          <w:color w:val="000000" w:themeColor="text1"/>
          <w:spacing w:val="0"/>
          <w:sz w:val="24"/>
          <w:szCs w:val="24"/>
        </w:rPr>
        <w:t>規劃每年自動線路開關納入監控1,500具，強化電網韌性，提升調度復電效益；</w:t>
      </w:r>
      <w:r w:rsidR="00A64B26" w:rsidRPr="005E7748">
        <w:rPr>
          <w:rFonts w:ascii="標楷體" w:eastAsia="標楷體" w:hAnsi="標楷體" w:hint="eastAsia"/>
          <w:bCs/>
          <w:color w:val="000000" w:themeColor="text1"/>
          <w:spacing w:val="0"/>
          <w:sz w:val="24"/>
          <w:szCs w:val="24"/>
        </w:rPr>
        <w:t>經統計111年納入監控數2,180具，已達成年度目標1,500具</w:t>
      </w:r>
      <w:r w:rsidR="00A64B26" w:rsidRPr="005E7748">
        <w:rPr>
          <w:rFonts w:ascii="標楷體" w:eastAsia="標楷體" w:hAnsi="標楷體"/>
          <w:bCs/>
          <w:color w:val="000000" w:themeColor="text1"/>
          <w:spacing w:val="0"/>
          <w:sz w:val="24"/>
          <w:szCs w:val="24"/>
        </w:rPr>
        <w:t>。</w:t>
      </w:r>
    </w:p>
    <w:p w14:paraId="0FC30252" w14:textId="091844CB" w:rsidR="00A64B26" w:rsidRPr="005E7748" w:rsidRDefault="00A64B26" w:rsidP="00A64B26">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(4)</w:t>
      </w:r>
      <w:r w:rsidRPr="005E7748">
        <w:rPr>
          <w:rFonts w:ascii="標楷體" w:eastAsia="標楷體" w:hAnsi="標楷體"/>
          <w:bCs/>
          <w:color w:val="000000" w:themeColor="text1"/>
          <w:spacing w:val="0"/>
          <w:sz w:val="24"/>
          <w:szCs w:val="24"/>
        </w:rPr>
        <w:t>變電所設備弱點盤點與改善，進行水平展開廠家設計不良之弱點改善</w:t>
      </w:r>
    </w:p>
    <w:p w14:paraId="17802250" w14:textId="065BB0CB" w:rsidR="00A64B26" w:rsidRPr="005E7748" w:rsidRDefault="00A64B26" w:rsidP="00A64B26">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大同製161kV 60MVA 變壓器PB支持件絕緣破壞，導致變壓器故障，調查同型設備共計50台，並進行水平展開進行PB 支持件更換，截至111年1</w:t>
      </w: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月底已完成3</w:t>
      </w:r>
      <w:r w:rsidRPr="005E7748">
        <w:rPr>
          <w:rFonts w:ascii="標楷體" w:eastAsia="標楷體" w:hAnsi="標楷體" w:hint="eastAsia"/>
          <w:bCs/>
          <w:color w:val="000000" w:themeColor="text1"/>
          <w:spacing w:val="0"/>
          <w:sz w:val="24"/>
          <w:szCs w:val="24"/>
        </w:rPr>
        <w:t>3</w:t>
      </w:r>
      <w:r w:rsidRPr="005E7748">
        <w:rPr>
          <w:rFonts w:ascii="標楷體" w:eastAsia="標楷體" w:hAnsi="標楷體"/>
          <w:bCs/>
          <w:color w:val="000000" w:themeColor="text1"/>
          <w:spacing w:val="0"/>
          <w:sz w:val="24"/>
          <w:szCs w:val="24"/>
        </w:rPr>
        <w:t>台改善。</w:t>
      </w:r>
    </w:p>
    <w:p w14:paraId="5923E674" w14:textId="68761AC3" w:rsidR="00A64B26" w:rsidRPr="005E7748" w:rsidRDefault="00A64B26" w:rsidP="00A64B26">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因應MCSG(Metal-Clad Switchgear，裝甲開關箱)事故發生率較高，且造成工安事故亦相當高，除落實點檢作業，每年度滾動檢討將老舊MCSG汰換為CGIS(Cubicle type Gas Insulated Switchgear，箱式氣體開關設備)，111年完成MCSG汰換為CGIS共197具。</w:t>
      </w:r>
    </w:p>
    <w:p w14:paraId="15EDA128" w14:textId="3B0D347A" w:rsidR="00A64B26" w:rsidRPr="005E7748" w:rsidRDefault="00BD0F01" w:rsidP="00BD0F01">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(5)</w:t>
      </w:r>
      <w:r w:rsidRPr="005E7748">
        <w:rPr>
          <w:rFonts w:ascii="標楷體" w:eastAsia="標楷體" w:hAnsi="標楷體"/>
          <w:bCs/>
          <w:color w:val="000000" w:themeColor="text1"/>
          <w:spacing w:val="0"/>
          <w:sz w:val="24"/>
          <w:szCs w:val="24"/>
        </w:rPr>
        <w:t>因應再生能源的間歇性及夜尖峰供電需求，已建立電力交易平台取得足量輔助服務，並滾動精進再生能源併網規範，使系統發電及負載得以維持平衡、確保系統穩定</w:t>
      </w:r>
      <w:r w:rsidR="00A2634B" w:rsidRPr="005E7748">
        <w:rPr>
          <w:rFonts w:ascii="標楷體" w:eastAsia="標楷體" w:hAnsi="標楷體" w:hint="eastAsia"/>
          <w:bCs/>
          <w:color w:val="000000" w:themeColor="text1"/>
          <w:spacing w:val="0"/>
          <w:sz w:val="24"/>
          <w:szCs w:val="24"/>
        </w:rPr>
        <w:t>。</w:t>
      </w:r>
    </w:p>
    <w:p w14:paraId="7C9D5DF1" w14:textId="70C71896" w:rsidR="00A64B26" w:rsidRPr="005E7748" w:rsidRDefault="00BD0F01" w:rsidP="00BD0F01">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(6)</w:t>
      </w:r>
      <w:r w:rsidRPr="005E7748">
        <w:rPr>
          <w:rFonts w:ascii="標楷體" w:eastAsia="標楷體" w:hAnsi="標楷體"/>
          <w:bCs/>
          <w:color w:val="000000" w:themeColor="text1"/>
          <w:spacing w:val="0"/>
          <w:sz w:val="24"/>
          <w:szCs w:val="24"/>
        </w:rPr>
        <w:t>台南鹽田光電系統搭配設置20MW具AFC功能之儲能系統，於111年6月併入案場，有助於增加電網穩定度。</w:t>
      </w:r>
    </w:p>
    <w:p w14:paraId="54442648" w14:textId="016EB9EB" w:rsidR="00BD0F01" w:rsidRPr="005E7748" w:rsidRDefault="00BD0F01" w:rsidP="00BD0F01">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持續投入智慧電網強化電網系統韌性相關研究，以增進電網穩定度</w:t>
      </w:r>
    </w:p>
    <w:p w14:paraId="7CC94F07" w14:textId="48FA80F0" w:rsidR="00BD0F01" w:rsidRPr="005E7748" w:rsidRDefault="00BD0F01" w:rsidP="00BD0F01">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(1)</w:t>
      </w:r>
      <w:r w:rsidRPr="005E7748">
        <w:rPr>
          <w:rFonts w:ascii="標楷體" w:eastAsia="標楷體" w:hAnsi="標楷體"/>
          <w:bCs/>
          <w:color w:val="000000" w:themeColor="text1"/>
          <w:spacing w:val="0"/>
          <w:sz w:val="24"/>
          <w:szCs w:val="24"/>
        </w:rPr>
        <w:t>推動「第七輸變電計畫」、「北區一期電網專案計畫」、「北區二期輸變電專案計畫」、「中區一期輸變電專案計畫」及「南區一期輸變電專案計畫」，以因應各地區負載成長，加強區域供電能力，提升電網強韌度。</w:t>
      </w:r>
    </w:p>
    <w:p w14:paraId="13A85DFA" w14:textId="65633663" w:rsidR="00CD418A" w:rsidRPr="005E7748" w:rsidRDefault="00BD0F01" w:rsidP="001B17C0">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(2)</w:t>
      </w:r>
      <w:r w:rsidRPr="005E7748">
        <w:rPr>
          <w:rFonts w:ascii="標楷體" w:eastAsia="標楷體" w:hAnsi="標楷體"/>
          <w:bCs/>
          <w:color w:val="000000" w:themeColor="text1"/>
          <w:spacing w:val="0"/>
          <w:sz w:val="24"/>
          <w:szCs w:val="24"/>
        </w:rPr>
        <w:t>落實目標管理，</w:t>
      </w:r>
      <w:r w:rsidRPr="005E7748">
        <w:rPr>
          <w:rFonts w:ascii="標楷體" w:eastAsia="標楷體" w:hAnsi="標楷體" w:hint="eastAsia"/>
          <w:bCs/>
          <w:color w:val="000000" w:themeColor="text1"/>
          <w:spacing w:val="0"/>
          <w:sz w:val="24"/>
          <w:szCs w:val="24"/>
        </w:rPr>
        <w:t>111年加入系統線路總回線公里182.46CKM，加入系統總裝置容量1265MVA</w:t>
      </w:r>
      <w:r w:rsidRPr="005E7748">
        <w:rPr>
          <w:rFonts w:ascii="標楷體" w:eastAsia="標楷體" w:hAnsi="標楷體"/>
          <w:bCs/>
          <w:color w:val="000000" w:themeColor="text1"/>
          <w:spacing w:val="0"/>
          <w:sz w:val="24"/>
          <w:szCs w:val="24"/>
        </w:rPr>
        <w:t>。</w:t>
      </w:r>
    </w:p>
    <w:p w14:paraId="112C3AA1" w14:textId="59EA7076" w:rsidR="00BD0F01" w:rsidRPr="005E7748" w:rsidRDefault="00BD0F01" w:rsidP="00BD0F01">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3)推動「變電所整所改建一期專案計畫」，原地規劃改建為屋內式變電所及汰換相關供電設備，改善建築老舊、鳥獸蛇害與鹽霧害等維護困難因素，大幅提升供電可靠穩定，並提高設備資產使用壽命。</w:t>
      </w:r>
    </w:p>
    <w:p w14:paraId="3FD753E3" w14:textId="74919C6C" w:rsidR="00BD0F01" w:rsidRPr="005E7748" w:rsidRDefault="00BD0F01" w:rsidP="00BD0F01">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4)推動「南科超高壓變電所擴建計畫」，滿足南部科學園區建置先進製程環境之新增用電需求，以及園區未來用電成長所需。計畫採擴建優於新建方式規劃，達到空間最佳利用，優先採取擴建耐熱導線取代新設線路工程，減少鐵塔設置，降低對環境衝擊，並優先利用庫存設備，活化既有設備使用率。</w:t>
      </w:r>
    </w:p>
    <w:p w14:paraId="34C3C2EA" w14:textId="38BC6842" w:rsidR="00BD0F01" w:rsidRPr="005E7748" w:rsidRDefault="00BD0F01" w:rsidP="00BD0F01">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5)配合竹科管理局提出之「竹科(寶山用地)第二期擴建計畫」，規劃「寶山超高</w:t>
      </w:r>
      <w:r w:rsidRPr="005E7748">
        <w:rPr>
          <w:rFonts w:ascii="標楷體" w:eastAsia="標楷體" w:hAnsi="標楷體"/>
          <w:bCs/>
          <w:color w:val="000000" w:themeColor="text1"/>
          <w:spacing w:val="0"/>
          <w:sz w:val="24"/>
          <w:szCs w:val="24"/>
        </w:rPr>
        <w:lastRenderedPageBreak/>
        <w:t>壓變電所新建計畫」。配合推動智慧電網導入智慧化變電所(IEC61850)，另設置靜態同步補償設備(STATCOM)±300MVar1組及再生能源(太陽光電)等。考慮本案屬我國高科技研發及製造中心重點區域，由園區內變電所供電可確保其供電品質、降低投資風險，本計畫完成後除可供應未來潛在用電需求、強化國家高科技產業佈局、提升國際競爭力，並可協助維持我國半導體產業全球領先地位。</w:t>
      </w:r>
    </w:p>
    <w:p w14:paraId="29D3BE37" w14:textId="755291C5" w:rsidR="00BD0F01" w:rsidRPr="005E7748" w:rsidRDefault="00BD0F01" w:rsidP="00BD0F01">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6)推動「離岸風力發電加強電力網第一期計畫」，提供桃園及彰化地區離岸風力上岸後之併網點及提升電網輸電能力，滿足政府2025年全台離岸風力5.5百萬瓩併網目標；「離岸風力發電加強電力網計畫第一階段區塊開發」已陳報經濟部核轉行政院，預計可滿足離岸風電區塊開發第一階段併網目標。另配合光電案場開發進度，持續推動太陽光電加強電力網工程，滿足業者併網需求。</w:t>
      </w:r>
    </w:p>
    <w:p w14:paraId="7E03976F" w14:textId="6E2E3F68" w:rsidR="00BD0F01" w:rsidRPr="005E7748" w:rsidRDefault="00BD0F01" w:rsidP="00BD0F01">
      <w:pPr>
        <w:pStyle w:val="af1"/>
        <w:spacing w:line="420" w:lineRule="exact"/>
        <w:ind w:leftChars="473" w:left="1560" w:hangingChars="177" w:hanging="425"/>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 xml:space="preserve"> </w:t>
      </w: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7)推動輸電系統強韌計畫</w:t>
      </w:r>
    </w:p>
    <w:p w14:paraId="3BAC817D" w14:textId="4F9B9C74" w:rsidR="00BD0F01" w:rsidRPr="005E7748" w:rsidRDefault="00BD0F01" w:rsidP="00BD0F01">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A</w:t>
      </w:r>
      <w:r w:rsidRPr="005E7748">
        <w:rPr>
          <w:rFonts w:ascii="標楷體" w:eastAsia="標楷體" w:hAnsi="標楷體"/>
          <w:bCs/>
          <w:color w:val="000000" w:themeColor="text1"/>
          <w:spacing w:val="0"/>
          <w:sz w:val="24"/>
          <w:szCs w:val="24"/>
        </w:rPr>
        <w:t>.超一路鐵塔改建</w:t>
      </w:r>
    </w:p>
    <w:p w14:paraId="3954F058" w14:textId="2B2F59BB" w:rsidR="00BD0F01" w:rsidRPr="005E7748" w:rsidRDefault="00C20682" w:rsidP="00BD0F01">
      <w:pPr>
        <w:pStyle w:val="af1"/>
        <w:spacing w:line="420" w:lineRule="exact"/>
        <w:ind w:leftChars="767" w:left="1841"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BD0F01" w:rsidRPr="005E7748">
        <w:rPr>
          <w:rFonts w:ascii="標楷體" w:eastAsia="標楷體" w:hAnsi="標楷體"/>
          <w:bCs/>
          <w:color w:val="000000" w:themeColor="text1"/>
          <w:spacing w:val="0"/>
          <w:sz w:val="24"/>
          <w:szCs w:val="24"/>
        </w:rPr>
        <w:t>配合政府2025年再生能源發展目標及再生能源大量併網，須加速超一路龍潭～天輪～中寮段鐵塔改建進度，初估中北幹線輸送能力可由3,000千瓩提升至4,500千瓩，以提高輸電幹線能力，111年完成97座鐵塔改建。</w:t>
      </w:r>
    </w:p>
    <w:p w14:paraId="220BB323" w14:textId="68F37D83" w:rsidR="00BD0F01" w:rsidRPr="005E7748" w:rsidRDefault="00BD0F01" w:rsidP="00BD0F01">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B</w:t>
      </w:r>
      <w:r w:rsidRPr="005E7748">
        <w:rPr>
          <w:rFonts w:ascii="標楷體" w:eastAsia="標楷體" w:hAnsi="標楷體"/>
          <w:bCs/>
          <w:color w:val="000000" w:themeColor="text1"/>
          <w:spacing w:val="0"/>
          <w:sz w:val="24"/>
          <w:szCs w:val="24"/>
        </w:rPr>
        <w:t>.老舊支持物及導、地線設備汰換</w:t>
      </w:r>
    </w:p>
    <w:p w14:paraId="364BBA01" w14:textId="317CE404" w:rsidR="00BD0F01" w:rsidRPr="005E7748" w:rsidRDefault="00B10722" w:rsidP="00BD0F01">
      <w:pPr>
        <w:pStyle w:val="af1"/>
        <w:spacing w:line="420" w:lineRule="exact"/>
        <w:ind w:leftChars="767" w:left="1841"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BD0F01" w:rsidRPr="005E7748">
        <w:rPr>
          <w:rFonts w:ascii="標楷體" w:eastAsia="標楷體" w:hAnsi="標楷體"/>
          <w:bCs/>
          <w:color w:val="000000" w:themeColor="text1"/>
          <w:spacing w:val="0"/>
          <w:sz w:val="24"/>
          <w:szCs w:val="24"/>
        </w:rPr>
        <w:t>依「線路維護訂定週期原則」定期辦理老舊輸電線路及鐵塔汰換，防範事故於未然，111年完成36座支持物更換及380公里導、地線更換。</w:t>
      </w:r>
    </w:p>
    <w:p w14:paraId="5B60753A" w14:textId="651A6FEB" w:rsidR="00BD0F01" w:rsidRPr="005E7748" w:rsidRDefault="00BD0F01" w:rsidP="00BD0F01">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C.活動斷層地質敏感地區內之重點塔基加強檢查</w:t>
      </w:r>
    </w:p>
    <w:p w14:paraId="59236AFB" w14:textId="0FC17789" w:rsidR="00BD0F01" w:rsidRPr="005E7748" w:rsidRDefault="00BD0F01" w:rsidP="00BA4144">
      <w:pPr>
        <w:pStyle w:val="af1"/>
        <w:tabs>
          <w:tab w:val="clear" w:pos="1134"/>
        </w:tabs>
        <w:spacing w:line="420" w:lineRule="exact"/>
        <w:ind w:leftChars="767" w:left="1841" w:firstLine="2"/>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(A)針對位於活動斷層地質敏感地區內之重點塔基加強檢查</w:t>
      </w:r>
    </w:p>
    <w:p w14:paraId="7F5E8D3A" w14:textId="77777777" w:rsidR="00BD0F01" w:rsidRPr="005E7748" w:rsidRDefault="00BD0F01" w:rsidP="00BD0F01">
      <w:pPr>
        <w:pStyle w:val="af1"/>
        <w:tabs>
          <w:tab w:val="left" w:pos="480"/>
        </w:tabs>
        <w:spacing w:line="420" w:lineRule="exact"/>
        <w:ind w:left="2127" w:firstLine="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因應地質法頒行，中央地質調查所自103年起陸續分批公告地質敏感區範圍，本公司為確保既有輸電線路(無新開發行為)安全及供電穩定，對於既設輸電線路採行嚴謹作法，塔基部分除維持現有安全評估機制外，依公告順序分批委請專業技師協助針對既設輸電線路位於「活動斷層」地質敏感區範圍內辦理基地地質調查及地質安全評估。</w:t>
      </w:r>
    </w:p>
    <w:p w14:paraId="5A73CA4F" w14:textId="3CD4AF31" w:rsidR="00BA4144" w:rsidRPr="005E7748" w:rsidRDefault="00BA4144" w:rsidP="00BA4144">
      <w:pPr>
        <w:pStyle w:val="af1"/>
        <w:tabs>
          <w:tab w:val="clear" w:pos="1134"/>
        </w:tabs>
        <w:spacing w:line="420" w:lineRule="exact"/>
        <w:ind w:leftChars="767" w:left="2125" w:hanging="284"/>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(B)110年度針對本公司嘉南供電區營運處輸電線路位於「F0021梅山活動斷層地質敏感區」範圍內塔基7座，正辦理地質調查與地質安全評估，依規定須於112年2月發包，112年底前完成。</w:t>
      </w:r>
    </w:p>
    <w:p w14:paraId="0466749C" w14:textId="0DBE8C44" w:rsidR="00BA4144" w:rsidRPr="005E7748" w:rsidRDefault="00BA4144" w:rsidP="00BA4144">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D</w:t>
      </w:r>
      <w:r w:rsidRPr="005E7748">
        <w:rPr>
          <w:rFonts w:ascii="標楷體" w:eastAsia="標楷體" w:hAnsi="標楷體"/>
          <w:bCs/>
          <w:color w:val="000000" w:themeColor="text1"/>
          <w:spacing w:val="0"/>
          <w:sz w:val="24"/>
          <w:szCs w:val="24"/>
        </w:rPr>
        <w:t>.輸電地下電纜汰換為交連PE 電纜</w:t>
      </w:r>
    </w:p>
    <w:p w14:paraId="4279CA4D" w14:textId="7130D2A2" w:rsidR="00BA4144" w:rsidRPr="005E7748" w:rsidRDefault="00B10722" w:rsidP="00BA4144">
      <w:pPr>
        <w:pStyle w:val="af1"/>
        <w:spacing w:line="420" w:lineRule="exact"/>
        <w:ind w:leftChars="767" w:left="1841"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BA4144" w:rsidRPr="005E7748">
        <w:rPr>
          <w:rFonts w:ascii="標楷體" w:eastAsia="標楷體" w:hAnsi="標楷體"/>
          <w:bCs/>
          <w:color w:val="000000" w:themeColor="text1"/>
          <w:spacing w:val="0"/>
          <w:sz w:val="24"/>
          <w:szCs w:val="24"/>
        </w:rPr>
        <w:t>統計目前系統中充油電纜計有195回線，其中運轉超過30年以上，依設備健康評鑑分級並按急迫性規畫汰換計劃，111年度已汰換完成8.9回線公里。</w:t>
      </w:r>
    </w:p>
    <w:p w14:paraId="790D8510" w14:textId="77777777" w:rsidR="00243024" w:rsidRPr="005E7748" w:rsidRDefault="00243024" w:rsidP="00BA4144">
      <w:pPr>
        <w:pStyle w:val="af1"/>
        <w:spacing w:line="420" w:lineRule="exact"/>
        <w:ind w:leftChars="767" w:left="1841" w:firstLine="0"/>
        <w:rPr>
          <w:rFonts w:ascii="標楷體" w:eastAsia="標楷體" w:hAnsi="標楷體"/>
          <w:bCs/>
          <w:color w:val="000000" w:themeColor="text1"/>
          <w:spacing w:val="0"/>
          <w:sz w:val="24"/>
          <w:szCs w:val="24"/>
        </w:rPr>
      </w:pPr>
    </w:p>
    <w:p w14:paraId="0E2132EC" w14:textId="56B812BD" w:rsidR="00BA4144" w:rsidRPr="005E7748" w:rsidRDefault="00BA4144" w:rsidP="00BA4144">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lastRenderedPageBreak/>
        <w:t>E</w:t>
      </w:r>
      <w:r w:rsidRPr="005E7748">
        <w:rPr>
          <w:rFonts w:ascii="標楷體" w:eastAsia="標楷體" w:hAnsi="標楷體"/>
          <w:bCs/>
          <w:color w:val="000000" w:themeColor="text1"/>
          <w:spacing w:val="0"/>
          <w:sz w:val="24"/>
          <w:szCs w:val="24"/>
        </w:rPr>
        <w:t>.電纜線路不良廠牌避雷器汰換</w:t>
      </w:r>
    </w:p>
    <w:p w14:paraId="029D7973" w14:textId="015417A0" w:rsidR="00BA4144" w:rsidRPr="005E7748" w:rsidRDefault="00B10722" w:rsidP="00BA4144">
      <w:pPr>
        <w:pStyle w:val="af1"/>
        <w:spacing w:line="420" w:lineRule="exact"/>
        <w:ind w:left="1843"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BA4144" w:rsidRPr="005E7748">
        <w:rPr>
          <w:rFonts w:ascii="標楷體" w:eastAsia="標楷體" w:hAnsi="標楷體"/>
          <w:bCs/>
          <w:color w:val="000000" w:themeColor="text1"/>
          <w:spacing w:val="0"/>
          <w:sz w:val="24"/>
          <w:szCs w:val="24"/>
        </w:rPr>
        <w:t>針對輸電地下電纜線上運轉之不良廠牌避雷器擬定汰換計畫，共計152具，原訂分4年汰換完成(預定</w:t>
      </w:r>
      <w:r w:rsidR="00BA4144" w:rsidRPr="005E7748">
        <w:rPr>
          <w:rFonts w:ascii="標楷體" w:eastAsia="標楷體" w:hAnsi="標楷體"/>
          <w:bCs/>
          <w:color w:val="000000" w:themeColor="text1"/>
          <w:spacing w:val="0"/>
          <w:sz w:val="24"/>
          <w:szCs w:val="24"/>
        </w:rPr>
        <w:tab/>
        <w:t>109年更換70具、110年更換39具、111年更換22具及112年更換21具)，目前線上不良廠牌避雷器已全數汰換完成，達到供電穩定及維護人員工作安全之目標。</w:t>
      </w:r>
    </w:p>
    <w:p w14:paraId="17B5E23C" w14:textId="159E0945" w:rsidR="00BA4144" w:rsidRPr="005E7748" w:rsidRDefault="00BA4144" w:rsidP="00BA4144">
      <w:pPr>
        <w:pStyle w:val="af1"/>
        <w:tabs>
          <w:tab w:val="clear" w:pos="1134"/>
        </w:tabs>
        <w:spacing w:line="420" w:lineRule="exact"/>
        <w:ind w:leftChars="660" w:left="1843" w:hangingChars="108" w:hanging="25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F</w:t>
      </w:r>
      <w:r w:rsidRPr="005E7748">
        <w:rPr>
          <w:rFonts w:ascii="標楷體" w:eastAsia="標楷體" w:hAnsi="標楷體"/>
          <w:bCs/>
          <w:color w:val="000000" w:themeColor="text1"/>
          <w:spacing w:val="0"/>
          <w:sz w:val="24"/>
          <w:szCs w:val="24"/>
        </w:rPr>
        <w:t>.輸電系統保護電驛性能提升汰換更新</w:t>
      </w:r>
    </w:p>
    <w:p w14:paraId="3EAA2BA5" w14:textId="6D672C7D" w:rsidR="00BA4144" w:rsidRPr="005E7748" w:rsidRDefault="00B10722" w:rsidP="00BA4144">
      <w:pPr>
        <w:pStyle w:val="af1"/>
        <w:spacing w:line="420" w:lineRule="exact"/>
        <w:ind w:left="1843"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BA4144" w:rsidRPr="005E7748">
        <w:rPr>
          <w:rFonts w:ascii="標楷體" w:eastAsia="標楷體" w:hAnsi="標楷體"/>
          <w:bCs/>
          <w:color w:val="000000" w:themeColor="text1"/>
          <w:spacing w:val="0"/>
          <w:sz w:val="24"/>
          <w:szCs w:val="24"/>
        </w:rPr>
        <w:t>既有機電型（E/M）保護電驛於事故發生後，無法提供事故當時之相關資料，不利事故原因分析，且故障後備品取得不易，新型數位式保護電驛功能齊全，單一電驛即可提供相關保護功能，且事故時除偵測之動作時間較短外，更具備利於故障分析之事故紀錄功能。111年度全系統數位化百分比為100％，其中線路保護電驛汰換已完成3,493套、匯流排保護電驛汰換已完成627套、變壓器保護電驛汰換已完成1</w:t>
      </w:r>
      <w:r w:rsidR="00AE3D72" w:rsidRPr="005E7748">
        <w:rPr>
          <w:rFonts w:ascii="標楷體" w:eastAsia="標楷體" w:hAnsi="標楷體" w:hint="eastAsia"/>
          <w:bCs/>
          <w:color w:val="000000" w:themeColor="text1"/>
          <w:spacing w:val="0"/>
          <w:sz w:val="24"/>
          <w:szCs w:val="24"/>
        </w:rPr>
        <w:t>,</w:t>
      </w:r>
      <w:r w:rsidR="00BA4144" w:rsidRPr="005E7748">
        <w:rPr>
          <w:rFonts w:ascii="標楷體" w:eastAsia="標楷體" w:hAnsi="標楷體"/>
          <w:bCs/>
          <w:color w:val="000000" w:themeColor="text1"/>
          <w:spacing w:val="0"/>
          <w:sz w:val="24"/>
          <w:szCs w:val="24"/>
        </w:rPr>
        <w:t>940套。</w:t>
      </w:r>
    </w:p>
    <w:p w14:paraId="0A3222A5" w14:textId="5DF95931" w:rsidR="00BA4144" w:rsidRPr="005E7748" w:rsidRDefault="00BA4144" w:rsidP="00BA4144">
      <w:pPr>
        <w:pStyle w:val="af1"/>
        <w:spacing w:line="420" w:lineRule="exact"/>
        <w:ind w:leftChars="440" w:left="1320" w:hangingChars="110" w:hanging="264"/>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3.評估建立區域電網，降低全停電風險</w:t>
      </w:r>
    </w:p>
    <w:p w14:paraId="4244815B" w14:textId="184F795F" w:rsidR="00BD0F01" w:rsidRPr="005E7748" w:rsidRDefault="00BA4144" w:rsidP="00BA4144">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Pr="005E7748">
        <w:rPr>
          <w:rFonts w:ascii="標楷體" w:eastAsia="標楷體" w:hAnsi="標楷體"/>
          <w:bCs/>
          <w:color w:val="000000" w:themeColor="text1"/>
          <w:spacing w:val="0"/>
          <w:sz w:val="24"/>
          <w:szCs w:val="24"/>
        </w:rPr>
        <w:t>1)加強電網：</w:t>
      </w:r>
    </w:p>
    <w:p w14:paraId="49794B7E" w14:textId="085F745C" w:rsidR="00BA4144" w:rsidRPr="005E7748" w:rsidRDefault="00B10722" w:rsidP="00BA4144">
      <w:pPr>
        <w:pStyle w:val="af1"/>
        <w:tabs>
          <w:tab w:val="clear" w:pos="1134"/>
          <w:tab w:val="left" w:pos="1418"/>
        </w:tabs>
        <w:spacing w:line="420" w:lineRule="exact"/>
        <w:ind w:left="1560"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BA4144" w:rsidRPr="005E7748">
        <w:rPr>
          <w:rFonts w:ascii="標楷體" w:eastAsia="標楷體" w:hAnsi="標楷體"/>
          <w:bCs/>
          <w:color w:val="000000" w:themeColor="text1"/>
          <w:spacing w:val="0"/>
          <w:sz w:val="24"/>
          <w:szCs w:val="24"/>
        </w:rPr>
        <w:t>本公司針對各部會盤點潛力案場及民間業者提出申設開發熱點區位，已規劃啟動短、中、長期加強電力網工程計39項，完成後可提供10.12GW系統容量</w:t>
      </w:r>
      <w:r w:rsidR="00A2634B" w:rsidRPr="005E7748">
        <w:rPr>
          <w:rFonts w:ascii="標楷體" w:eastAsia="標楷體" w:hAnsi="標楷體" w:hint="eastAsia"/>
          <w:bCs/>
          <w:color w:val="000000" w:themeColor="text1"/>
          <w:spacing w:val="0"/>
          <w:sz w:val="24"/>
          <w:szCs w:val="24"/>
        </w:rPr>
        <w:t>。</w:t>
      </w:r>
    </w:p>
    <w:p w14:paraId="286CBB0C" w14:textId="103B3986" w:rsidR="00BD0F01" w:rsidRPr="005E7748" w:rsidRDefault="00BA4144" w:rsidP="00BA4144">
      <w:pPr>
        <w:pStyle w:val="af1"/>
        <w:spacing w:line="420" w:lineRule="exact"/>
        <w:ind w:leftChars="500" w:left="1560" w:hangingChars="150" w:hanging="36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(2)配電區域電網儲能試辦：</w:t>
      </w:r>
    </w:p>
    <w:p w14:paraId="37E6FD55" w14:textId="5648805C" w:rsidR="00BA4144" w:rsidRPr="005E7748" w:rsidRDefault="00B10722" w:rsidP="00BA4144">
      <w:pPr>
        <w:pStyle w:val="af1"/>
        <w:spacing w:line="420" w:lineRule="exact"/>
        <w:ind w:leftChars="650" w:left="1560" w:firstLine="0"/>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 xml:space="preserve">　　</w:t>
      </w:r>
      <w:r w:rsidR="00BA4144" w:rsidRPr="005E7748">
        <w:rPr>
          <w:rFonts w:ascii="標楷體" w:eastAsia="標楷體" w:hAnsi="標楷體"/>
          <w:bCs/>
          <w:color w:val="000000" w:themeColor="text1"/>
          <w:spacing w:val="0"/>
          <w:sz w:val="24"/>
          <w:szCs w:val="24"/>
        </w:rPr>
        <w:t>預計在本島鄉鎮級既設變電所內，設置「電能管理系統」、「儲能系統」及「柴油發電機組」等設備，並結合併接在配電饋線之再生能源（主要為太陽光電），透過配電調度中心/饋線調度中心（DDCC/FDCC）進行監視與遙控操作。預定於112、113年視可建置量能及預算規模各擇定至少4所以上二次變電所（S/S）設置相關設備，並採饋線「供電區域分段」及「逐段加載」方式研議相對應之調度手段，同時蒐集「電能管理系統」、「儲能系統」、「柴油發電機組」與「配電饋線上PV系統」以及「用戶負載」之運轉資料，以研擬非常時期配電饋線獨立運轉可能饋供範圍及態樣等相關資料，並作為將來「集中式電網逐步導向分散式電網」之參考基礎。</w:t>
      </w:r>
    </w:p>
    <w:p w14:paraId="4BB5AB23" w14:textId="77777777" w:rsidR="00BA4144" w:rsidRPr="005E7748" w:rsidRDefault="00BA4144" w:rsidP="00BA4144">
      <w:pPr>
        <w:pStyle w:val="af1"/>
        <w:tabs>
          <w:tab w:val="clear" w:pos="1134"/>
        </w:tabs>
        <w:spacing w:line="420" w:lineRule="exact"/>
        <w:ind w:leftChars="270" w:left="1128" w:hangingChars="200" w:hanging="480"/>
        <w:rPr>
          <w:rFonts w:ascii="標楷體" w:eastAsia="標楷體" w:hAnsi="標楷體"/>
          <w:bCs/>
          <w:color w:val="000000" w:themeColor="text1"/>
          <w:spacing w:val="0"/>
          <w:sz w:val="24"/>
          <w:szCs w:val="24"/>
        </w:rPr>
      </w:pPr>
      <w:r w:rsidRPr="005E7748">
        <w:rPr>
          <w:rFonts w:ascii="標楷體" w:eastAsia="標楷體" w:hAnsi="標楷體"/>
          <w:bCs/>
          <w:color w:val="000000" w:themeColor="text1"/>
          <w:spacing w:val="0"/>
          <w:sz w:val="24"/>
          <w:szCs w:val="24"/>
        </w:rPr>
        <w:t>(</w:t>
      </w:r>
      <w:r w:rsidRPr="005E7748">
        <w:rPr>
          <w:rFonts w:ascii="標楷體" w:eastAsia="標楷體" w:hAnsi="標楷體" w:hint="eastAsia"/>
          <w:bCs/>
          <w:color w:val="000000" w:themeColor="text1"/>
          <w:spacing w:val="0"/>
          <w:sz w:val="24"/>
          <w:szCs w:val="24"/>
        </w:rPr>
        <w:t>三</w:t>
      </w:r>
      <w:r w:rsidRPr="005E7748">
        <w:rPr>
          <w:rFonts w:ascii="標楷體" w:eastAsia="標楷體" w:hAnsi="標楷體"/>
          <w:bCs/>
          <w:color w:val="000000" w:themeColor="text1"/>
          <w:spacing w:val="0"/>
          <w:sz w:val="24"/>
          <w:szCs w:val="24"/>
        </w:rPr>
        <w:t>)</w:t>
      </w:r>
      <w:r w:rsidRPr="005E7748">
        <w:rPr>
          <w:rFonts w:ascii="標楷體" w:eastAsia="標楷體" w:hAnsi="標楷體"/>
          <w:bCs/>
          <w:color w:val="000000" w:themeColor="text1"/>
          <w:spacing w:val="0"/>
          <w:sz w:val="24"/>
          <w:szCs w:val="24"/>
        </w:rPr>
        <w:tab/>
      </w:r>
      <w:r w:rsidRPr="005E7748">
        <w:rPr>
          <w:rFonts w:ascii="標楷體" w:eastAsia="標楷體" w:hAnsi="標楷體" w:hint="eastAsia"/>
          <w:bCs/>
          <w:color w:val="000000" w:themeColor="text1"/>
          <w:spacing w:val="0"/>
          <w:sz w:val="24"/>
          <w:szCs w:val="24"/>
        </w:rPr>
        <w:t>推動數位轉型</w:t>
      </w:r>
      <w:r w:rsidRPr="005E7748">
        <w:rPr>
          <w:rFonts w:ascii="標楷體" w:eastAsia="標楷體" w:hAnsi="標楷體"/>
          <w:bCs/>
          <w:color w:val="000000" w:themeColor="text1"/>
          <w:spacing w:val="0"/>
          <w:sz w:val="24"/>
          <w:szCs w:val="24"/>
        </w:rPr>
        <w:t>：</w:t>
      </w:r>
      <w:r w:rsidRPr="005E7748">
        <w:rPr>
          <w:rFonts w:ascii="標楷體" w:eastAsia="標楷體" w:hAnsi="標楷體" w:hint="eastAsia"/>
          <w:bCs/>
          <w:color w:val="000000" w:themeColor="text1"/>
          <w:spacing w:val="0"/>
          <w:sz w:val="24"/>
          <w:szCs w:val="24"/>
        </w:rPr>
        <w:t>應用數位科技整合現有資源，藉由創新應用提升企業整體營運與顧客信賴；加強推廣數位轉型理念，營造組織文化以達到組織創新、創造價值之目標；建置IP-MPLS(超高速IP環島光纖通信系統)，以滿足智慧電網及數位轉型需求。</w:t>
      </w:r>
    </w:p>
    <w:p w14:paraId="6DF9814E" w14:textId="183932C4" w:rsidR="00BA4144" w:rsidRPr="005E7748" w:rsidRDefault="00BA4144" w:rsidP="00BA4144">
      <w:pPr>
        <w:pStyle w:val="af1"/>
        <w:spacing w:line="420" w:lineRule="exact"/>
        <w:ind w:leftChars="473" w:left="1274" w:hangingChars="58" w:hanging="139"/>
        <w:rPr>
          <w:rFonts w:ascii="標楷體" w:eastAsia="標楷體" w:hAnsi="標楷體"/>
          <w:bCs/>
          <w:color w:val="000000" w:themeColor="text1"/>
          <w:spacing w:val="0"/>
          <w:sz w:val="24"/>
          <w:szCs w:val="24"/>
        </w:rPr>
      </w:pPr>
      <w:r w:rsidRPr="005E7748">
        <w:rPr>
          <w:rFonts w:ascii="標楷體" w:eastAsia="標楷體" w:hAnsi="標楷體" w:hint="eastAsia"/>
          <w:bCs/>
          <w:color w:val="000000" w:themeColor="text1"/>
          <w:spacing w:val="0"/>
          <w:sz w:val="24"/>
          <w:szCs w:val="24"/>
        </w:rPr>
        <w:t>(</w:t>
      </w:r>
      <w:r w:rsidR="00AE3D72" w:rsidRPr="005E7748">
        <w:rPr>
          <w:rFonts w:ascii="標楷體" w:eastAsia="標楷體" w:hAnsi="標楷體" w:hint="eastAsia"/>
          <w:bCs/>
          <w:color w:val="000000" w:themeColor="text1"/>
          <w:spacing w:val="0"/>
          <w:sz w:val="24"/>
          <w:szCs w:val="24"/>
        </w:rPr>
        <w:t>內容詳參</w:t>
      </w:r>
      <w:r w:rsidRPr="005E7748">
        <w:rPr>
          <w:rFonts w:ascii="標楷體" w:eastAsia="標楷體" w:hAnsi="標楷體" w:hint="eastAsia"/>
          <w:bCs/>
          <w:color w:val="000000" w:themeColor="text1"/>
          <w:spacing w:val="0"/>
          <w:sz w:val="24"/>
          <w:szCs w:val="24"/>
        </w:rPr>
        <w:t>三、關於經營管理者之(一))</w:t>
      </w:r>
    </w:p>
    <w:p w14:paraId="5A63A7EE" w14:textId="77777777" w:rsidR="00647936" w:rsidRPr="005E7748" w:rsidRDefault="00647936" w:rsidP="00647936">
      <w:pPr>
        <w:pStyle w:val="af1"/>
        <w:spacing w:line="420" w:lineRule="exact"/>
        <w:ind w:leftChars="500" w:left="1560" w:hangingChars="150" w:hanging="360"/>
        <w:rPr>
          <w:rFonts w:ascii="標楷體" w:eastAsia="標楷體" w:hAnsi="標楷體"/>
          <w:bCs/>
          <w:color w:val="000000" w:themeColor="text1"/>
          <w:spacing w:val="0"/>
          <w:sz w:val="24"/>
          <w:szCs w:val="24"/>
        </w:rPr>
      </w:pPr>
    </w:p>
    <w:sectPr w:rsidR="00647936" w:rsidRPr="005E7748" w:rsidSect="0050299D">
      <w:headerReference w:type="even" r:id="rId8"/>
      <w:headerReference w:type="default" r:id="rId9"/>
      <w:footerReference w:type="default" r:id="rId10"/>
      <w:pgSz w:w="11906" w:h="16838" w:code="9"/>
      <w:pgMar w:top="1440" w:right="1106" w:bottom="1440" w:left="1077" w:header="851" w:footer="45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FFE60" w14:textId="77777777" w:rsidR="0098111F" w:rsidRDefault="0098111F">
      <w:r>
        <w:separator/>
      </w:r>
    </w:p>
  </w:endnote>
  <w:endnote w:type="continuationSeparator" w:id="0">
    <w:p w14:paraId="01FFCAFB" w14:textId="77777777" w:rsidR="0098111F" w:rsidRDefault="00981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全真楷書">
    <w:altName w:val="微軟正黑體"/>
    <w:charset w:val="88"/>
    <w:family w:val="modern"/>
    <w:pitch w:val="fixed"/>
    <w:sig w:usb0="00000000" w:usb1="08080000" w:usb2="00000010" w:usb3="00000000" w:csb0="00100000" w:csb1="00000000"/>
  </w:font>
  <w:font w:name="全真中明體">
    <w:altName w:val="微軟正黑體"/>
    <w:charset w:val="88"/>
    <w:family w:val="modern"/>
    <w:pitch w:val="fixed"/>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019BB" w14:textId="311B97A9" w:rsidR="00767D4C" w:rsidRDefault="00767D4C">
    <w:pPr>
      <w:pStyle w:val="a7"/>
      <w:jc w:val="center"/>
    </w:pPr>
  </w:p>
  <w:p w14:paraId="74E322D8" w14:textId="77777777" w:rsidR="00C11502" w:rsidRDefault="00C11502" w:rsidP="00545B65">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1E33F" w14:textId="77777777" w:rsidR="0098111F" w:rsidRDefault="0098111F">
      <w:r>
        <w:separator/>
      </w:r>
    </w:p>
  </w:footnote>
  <w:footnote w:type="continuationSeparator" w:id="0">
    <w:p w14:paraId="766330A4" w14:textId="77777777" w:rsidR="0098111F" w:rsidRDefault="00981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05380" w14:textId="77777777" w:rsidR="00C11502" w:rsidRDefault="00C11502" w:rsidP="00E57C26">
    <w:pPr>
      <w:pStyle w:val="ac"/>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end"/>
    </w:r>
  </w:p>
  <w:p w14:paraId="11D0533C" w14:textId="77777777" w:rsidR="00C11502" w:rsidRDefault="00C11502" w:rsidP="00B969ED">
    <w:pPr>
      <w:pStyle w:val="ac"/>
      <w:ind w:right="360" w:firstLine="360"/>
    </w:pPr>
    <w:r>
      <w:rPr>
        <w:rFonts w:hint="eastAsia"/>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B6CFA" w14:textId="77777777" w:rsidR="00C11502" w:rsidRDefault="00C11502">
    <w:pPr>
      <w:pStyle w:val="ac"/>
    </w:pPr>
  </w:p>
  <w:p w14:paraId="457097C0" w14:textId="77777777" w:rsidR="00C11502" w:rsidRDefault="00C11502" w:rsidP="00A22C11">
    <w:pPr>
      <w:pStyle w:val="ac"/>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57D9"/>
    <w:multiLevelType w:val="hybridMultilevel"/>
    <w:tmpl w:val="6FA467FA"/>
    <w:lvl w:ilvl="0" w:tplc="BF90AFD0">
      <w:start w:val="1"/>
      <w:numFmt w:val="decimal"/>
      <w:lvlText w:val="(%1)"/>
      <w:lvlJc w:val="left"/>
      <w:pPr>
        <w:ind w:left="1416" w:hanging="360"/>
      </w:pPr>
      <w:rPr>
        <w:rFonts w:hint="eastAsia"/>
        <w:color w:val="auto"/>
      </w:rPr>
    </w:lvl>
    <w:lvl w:ilvl="1" w:tplc="FFFFFFFF">
      <w:start w:val="1"/>
      <w:numFmt w:val="decimal"/>
      <w:lvlText w:val="(%2)"/>
      <w:lvlJc w:val="left"/>
      <w:pPr>
        <w:ind w:left="1896" w:hanging="360"/>
      </w:pPr>
      <w:rPr>
        <w:rFonts w:hint="default"/>
      </w:rPr>
    </w:lvl>
    <w:lvl w:ilvl="2" w:tplc="48B6F27A">
      <w:start w:val="1"/>
      <w:numFmt w:val="upperLetter"/>
      <w:lvlText w:val="%3."/>
      <w:lvlJc w:val="left"/>
      <w:pPr>
        <w:ind w:left="2376" w:hanging="360"/>
      </w:pPr>
      <w:rPr>
        <w:rFonts w:hint="default"/>
      </w:rPr>
    </w:lvl>
    <w:lvl w:ilvl="3" w:tplc="FFFFFFFF" w:tentative="1">
      <w:start w:val="1"/>
      <w:numFmt w:val="decimal"/>
      <w:lvlText w:val="%4."/>
      <w:lvlJc w:val="left"/>
      <w:pPr>
        <w:ind w:left="2976" w:hanging="480"/>
      </w:pPr>
    </w:lvl>
    <w:lvl w:ilvl="4" w:tplc="FFFFFFFF" w:tentative="1">
      <w:start w:val="1"/>
      <w:numFmt w:val="ideographTraditional"/>
      <w:lvlText w:val="%5、"/>
      <w:lvlJc w:val="left"/>
      <w:pPr>
        <w:ind w:left="3456" w:hanging="480"/>
      </w:pPr>
    </w:lvl>
    <w:lvl w:ilvl="5" w:tplc="FFFFFFFF" w:tentative="1">
      <w:start w:val="1"/>
      <w:numFmt w:val="lowerRoman"/>
      <w:lvlText w:val="%6."/>
      <w:lvlJc w:val="right"/>
      <w:pPr>
        <w:ind w:left="3936" w:hanging="480"/>
      </w:pPr>
    </w:lvl>
    <w:lvl w:ilvl="6" w:tplc="FFFFFFFF" w:tentative="1">
      <w:start w:val="1"/>
      <w:numFmt w:val="decimal"/>
      <w:lvlText w:val="%7."/>
      <w:lvlJc w:val="left"/>
      <w:pPr>
        <w:ind w:left="4416" w:hanging="480"/>
      </w:pPr>
    </w:lvl>
    <w:lvl w:ilvl="7" w:tplc="FFFFFFFF" w:tentative="1">
      <w:start w:val="1"/>
      <w:numFmt w:val="ideographTraditional"/>
      <w:lvlText w:val="%8、"/>
      <w:lvlJc w:val="left"/>
      <w:pPr>
        <w:ind w:left="4896" w:hanging="480"/>
      </w:pPr>
    </w:lvl>
    <w:lvl w:ilvl="8" w:tplc="FFFFFFFF" w:tentative="1">
      <w:start w:val="1"/>
      <w:numFmt w:val="lowerRoman"/>
      <w:lvlText w:val="%9."/>
      <w:lvlJc w:val="right"/>
      <w:pPr>
        <w:ind w:left="5376" w:hanging="480"/>
      </w:pPr>
    </w:lvl>
  </w:abstractNum>
  <w:abstractNum w:abstractNumId="1" w15:restartNumberingAfterBreak="0">
    <w:nsid w:val="0C6077B2"/>
    <w:multiLevelType w:val="hybridMultilevel"/>
    <w:tmpl w:val="E5E40FDC"/>
    <w:lvl w:ilvl="0" w:tplc="04090011">
      <w:start w:val="1"/>
      <w:numFmt w:val="upperLetter"/>
      <w:lvlText w:val="%1."/>
      <w:lvlJc w:val="left"/>
      <w:pPr>
        <w:ind w:left="1725" w:hanging="480"/>
      </w:pPr>
    </w:lvl>
    <w:lvl w:ilvl="1" w:tplc="04090019">
      <w:start w:val="1"/>
      <w:numFmt w:val="ideographTraditional"/>
      <w:lvlText w:val="%2、"/>
      <w:lvlJc w:val="left"/>
      <w:pPr>
        <w:ind w:left="2205" w:hanging="480"/>
      </w:pPr>
    </w:lvl>
    <w:lvl w:ilvl="2" w:tplc="0409001B">
      <w:start w:val="1"/>
      <w:numFmt w:val="lowerRoman"/>
      <w:lvlText w:val="%3."/>
      <w:lvlJc w:val="right"/>
      <w:pPr>
        <w:ind w:left="2685" w:hanging="480"/>
      </w:pPr>
    </w:lvl>
    <w:lvl w:ilvl="3" w:tplc="0409000F">
      <w:start w:val="1"/>
      <w:numFmt w:val="decimal"/>
      <w:lvlText w:val="%4."/>
      <w:lvlJc w:val="left"/>
      <w:pPr>
        <w:ind w:left="3165" w:hanging="480"/>
      </w:pPr>
    </w:lvl>
    <w:lvl w:ilvl="4" w:tplc="04090019">
      <w:start w:val="1"/>
      <w:numFmt w:val="ideographTraditional"/>
      <w:lvlText w:val="%5、"/>
      <w:lvlJc w:val="left"/>
      <w:pPr>
        <w:ind w:left="3645" w:hanging="480"/>
      </w:pPr>
    </w:lvl>
    <w:lvl w:ilvl="5" w:tplc="0409001B">
      <w:start w:val="1"/>
      <w:numFmt w:val="lowerRoman"/>
      <w:lvlText w:val="%6."/>
      <w:lvlJc w:val="right"/>
      <w:pPr>
        <w:ind w:left="4125" w:hanging="480"/>
      </w:pPr>
    </w:lvl>
    <w:lvl w:ilvl="6" w:tplc="0409000F">
      <w:start w:val="1"/>
      <w:numFmt w:val="decimal"/>
      <w:lvlText w:val="%7."/>
      <w:lvlJc w:val="left"/>
      <w:pPr>
        <w:ind w:left="4605" w:hanging="480"/>
      </w:pPr>
    </w:lvl>
    <w:lvl w:ilvl="7" w:tplc="04090019">
      <w:start w:val="1"/>
      <w:numFmt w:val="ideographTraditional"/>
      <w:lvlText w:val="%8、"/>
      <w:lvlJc w:val="left"/>
      <w:pPr>
        <w:ind w:left="5085" w:hanging="480"/>
      </w:pPr>
    </w:lvl>
    <w:lvl w:ilvl="8" w:tplc="0409001B">
      <w:start w:val="1"/>
      <w:numFmt w:val="lowerRoman"/>
      <w:lvlText w:val="%9."/>
      <w:lvlJc w:val="right"/>
      <w:pPr>
        <w:ind w:left="5565" w:hanging="480"/>
      </w:pPr>
    </w:lvl>
  </w:abstractNum>
  <w:abstractNum w:abstractNumId="2" w15:restartNumberingAfterBreak="0">
    <w:nsid w:val="0D5E0892"/>
    <w:multiLevelType w:val="hybridMultilevel"/>
    <w:tmpl w:val="E58E0288"/>
    <w:lvl w:ilvl="0" w:tplc="04090011">
      <w:start w:val="1"/>
      <w:numFmt w:val="upperLetter"/>
      <w:lvlText w:val="%1."/>
      <w:lvlJc w:val="left"/>
      <w:pPr>
        <w:ind w:left="2064" w:hanging="480"/>
      </w:pPr>
    </w:lvl>
    <w:lvl w:ilvl="1" w:tplc="04090019" w:tentative="1">
      <w:start w:val="1"/>
      <w:numFmt w:val="ideographTraditional"/>
      <w:lvlText w:val="%2、"/>
      <w:lvlJc w:val="left"/>
      <w:pPr>
        <w:ind w:left="2544" w:hanging="480"/>
      </w:pPr>
    </w:lvl>
    <w:lvl w:ilvl="2" w:tplc="0409001B" w:tentative="1">
      <w:start w:val="1"/>
      <w:numFmt w:val="lowerRoman"/>
      <w:lvlText w:val="%3."/>
      <w:lvlJc w:val="right"/>
      <w:pPr>
        <w:ind w:left="3024" w:hanging="480"/>
      </w:pPr>
    </w:lvl>
    <w:lvl w:ilvl="3" w:tplc="0409000F" w:tentative="1">
      <w:start w:val="1"/>
      <w:numFmt w:val="decimal"/>
      <w:lvlText w:val="%4."/>
      <w:lvlJc w:val="left"/>
      <w:pPr>
        <w:ind w:left="3504" w:hanging="480"/>
      </w:pPr>
    </w:lvl>
    <w:lvl w:ilvl="4" w:tplc="04090019" w:tentative="1">
      <w:start w:val="1"/>
      <w:numFmt w:val="ideographTraditional"/>
      <w:lvlText w:val="%5、"/>
      <w:lvlJc w:val="left"/>
      <w:pPr>
        <w:ind w:left="3984" w:hanging="480"/>
      </w:pPr>
    </w:lvl>
    <w:lvl w:ilvl="5" w:tplc="0409001B" w:tentative="1">
      <w:start w:val="1"/>
      <w:numFmt w:val="lowerRoman"/>
      <w:lvlText w:val="%6."/>
      <w:lvlJc w:val="right"/>
      <w:pPr>
        <w:ind w:left="4464" w:hanging="480"/>
      </w:pPr>
    </w:lvl>
    <w:lvl w:ilvl="6" w:tplc="0409000F" w:tentative="1">
      <w:start w:val="1"/>
      <w:numFmt w:val="decimal"/>
      <w:lvlText w:val="%7."/>
      <w:lvlJc w:val="left"/>
      <w:pPr>
        <w:ind w:left="4944" w:hanging="480"/>
      </w:pPr>
    </w:lvl>
    <w:lvl w:ilvl="7" w:tplc="04090019" w:tentative="1">
      <w:start w:val="1"/>
      <w:numFmt w:val="ideographTraditional"/>
      <w:lvlText w:val="%8、"/>
      <w:lvlJc w:val="left"/>
      <w:pPr>
        <w:ind w:left="5424" w:hanging="480"/>
      </w:pPr>
    </w:lvl>
    <w:lvl w:ilvl="8" w:tplc="0409001B" w:tentative="1">
      <w:start w:val="1"/>
      <w:numFmt w:val="lowerRoman"/>
      <w:lvlText w:val="%9."/>
      <w:lvlJc w:val="right"/>
      <w:pPr>
        <w:ind w:left="5904" w:hanging="480"/>
      </w:pPr>
    </w:lvl>
  </w:abstractNum>
  <w:abstractNum w:abstractNumId="3" w15:restartNumberingAfterBreak="0">
    <w:nsid w:val="122A7B9A"/>
    <w:multiLevelType w:val="hybridMultilevel"/>
    <w:tmpl w:val="9FF87608"/>
    <w:lvl w:ilvl="0" w:tplc="FFFFFFFF">
      <w:start w:val="1"/>
      <w:numFmt w:val="upperLetter"/>
      <w:lvlText w:val="%1."/>
      <w:lvlJc w:val="left"/>
      <w:pPr>
        <w:ind w:left="1536" w:hanging="480"/>
      </w:pPr>
    </w:lvl>
    <w:lvl w:ilvl="1" w:tplc="04090011">
      <w:start w:val="1"/>
      <w:numFmt w:val="upperLetter"/>
      <w:lvlText w:val="%2."/>
      <w:lvlJc w:val="left"/>
      <w:pPr>
        <w:ind w:left="2064" w:hanging="480"/>
      </w:pPr>
    </w:lvl>
    <w:lvl w:ilvl="2" w:tplc="FFFFFFFF" w:tentative="1">
      <w:start w:val="1"/>
      <w:numFmt w:val="lowerRoman"/>
      <w:lvlText w:val="%3."/>
      <w:lvlJc w:val="right"/>
      <w:pPr>
        <w:ind w:left="2496" w:hanging="480"/>
      </w:pPr>
    </w:lvl>
    <w:lvl w:ilvl="3" w:tplc="FFFFFFFF" w:tentative="1">
      <w:start w:val="1"/>
      <w:numFmt w:val="decimal"/>
      <w:lvlText w:val="%4."/>
      <w:lvlJc w:val="left"/>
      <w:pPr>
        <w:ind w:left="2976" w:hanging="480"/>
      </w:pPr>
    </w:lvl>
    <w:lvl w:ilvl="4" w:tplc="FFFFFFFF" w:tentative="1">
      <w:start w:val="1"/>
      <w:numFmt w:val="ideographTraditional"/>
      <w:lvlText w:val="%5、"/>
      <w:lvlJc w:val="left"/>
      <w:pPr>
        <w:ind w:left="3456" w:hanging="480"/>
      </w:pPr>
    </w:lvl>
    <w:lvl w:ilvl="5" w:tplc="FFFFFFFF" w:tentative="1">
      <w:start w:val="1"/>
      <w:numFmt w:val="lowerRoman"/>
      <w:lvlText w:val="%6."/>
      <w:lvlJc w:val="right"/>
      <w:pPr>
        <w:ind w:left="3936" w:hanging="480"/>
      </w:pPr>
    </w:lvl>
    <w:lvl w:ilvl="6" w:tplc="FFFFFFFF" w:tentative="1">
      <w:start w:val="1"/>
      <w:numFmt w:val="decimal"/>
      <w:lvlText w:val="%7."/>
      <w:lvlJc w:val="left"/>
      <w:pPr>
        <w:ind w:left="4416" w:hanging="480"/>
      </w:pPr>
    </w:lvl>
    <w:lvl w:ilvl="7" w:tplc="FFFFFFFF" w:tentative="1">
      <w:start w:val="1"/>
      <w:numFmt w:val="ideographTraditional"/>
      <w:lvlText w:val="%8、"/>
      <w:lvlJc w:val="left"/>
      <w:pPr>
        <w:ind w:left="4896" w:hanging="480"/>
      </w:pPr>
    </w:lvl>
    <w:lvl w:ilvl="8" w:tplc="FFFFFFFF" w:tentative="1">
      <w:start w:val="1"/>
      <w:numFmt w:val="lowerRoman"/>
      <w:lvlText w:val="%9."/>
      <w:lvlJc w:val="right"/>
      <w:pPr>
        <w:ind w:left="5376" w:hanging="480"/>
      </w:pPr>
    </w:lvl>
  </w:abstractNum>
  <w:abstractNum w:abstractNumId="4" w15:restartNumberingAfterBreak="0">
    <w:nsid w:val="22DA3DE6"/>
    <w:multiLevelType w:val="hybridMultilevel"/>
    <w:tmpl w:val="C784B484"/>
    <w:lvl w:ilvl="0" w:tplc="0980E2EC">
      <w:start w:val="1"/>
      <w:numFmt w:val="bullet"/>
      <w:lvlText w:val=""/>
      <w:lvlJc w:val="left"/>
      <w:pPr>
        <w:ind w:left="2205" w:hanging="480"/>
      </w:pPr>
      <w:rPr>
        <w:rFonts w:ascii="Wingdings" w:hAnsi="Wingdings" w:hint="default"/>
        <w:color w:val="auto"/>
        <w:u w:color="FF0000"/>
      </w:rPr>
    </w:lvl>
    <w:lvl w:ilvl="1" w:tplc="04090003" w:tentative="1">
      <w:start w:val="1"/>
      <w:numFmt w:val="bullet"/>
      <w:lvlText w:val=""/>
      <w:lvlJc w:val="left"/>
      <w:pPr>
        <w:ind w:left="2685" w:hanging="480"/>
      </w:pPr>
      <w:rPr>
        <w:rFonts w:ascii="Wingdings" w:hAnsi="Wingdings" w:hint="default"/>
      </w:rPr>
    </w:lvl>
    <w:lvl w:ilvl="2" w:tplc="04090005" w:tentative="1">
      <w:start w:val="1"/>
      <w:numFmt w:val="bullet"/>
      <w:lvlText w:val=""/>
      <w:lvlJc w:val="left"/>
      <w:pPr>
        <w:ind w:left="3165" w:hanging="480"/>
      </w:pPr>
      <w:rPr>
        <w:rFonts w:ascii="Wingdings" w:hAnsi="Wingdings" w:hint="default"/>
      </w:rPr>
    </w:lvl>
    <w:lvl w:ilvl="3" w:tplc="04090001" w:tentative="1">
      <w:start w:val="1"/>
      <w:numFmt w:val="bullet"/>
      <w:lvlText w:val=""/>
      <w:lvlJc w:val="left"/>
      <w:pPr>
        <w:ind w:left="3645" w:hanging="480"/>
      </w:pPr>
      <w:rPr>
        <w:rFonts w:ascii="Wingdings" w:hAnsi="Wingdings" w:hint="default"/>
      </w:rPr>
    </w:lvl>
    <w:lvl w:ilvl="4" w:tplc="04090003" w:tentative="1">
      <w:start w:val="1"/>
      <w:numFmt w:val="bullet"/>
      <w:lvlText w:val=""/>
      <w:lvlJc w:val="left"/>
      <w:pPr>
        <w:ind w:left="4125" w:hanging="480"/>
      </w:pPr>
      <w:rPr>
        <w:rFonts w:ascii="Wingdings" w:hAnsi="Wingdings" w:hint="default"/>
      </w:rPr>
    </w:lvl>
    <w:lvl w:ilvl="5" w:tplc="04090005" w:tentative="1">
      <w:start w:val="1"/>
      <w:numFmt w:val="bullet"/>
      <w:lvlText w:val=""/>
      <w:lvlJc w:val="left"/>
      <w:pPr>
        <w:ind w:left="4605" w:hanging="480"/>
      </w:pPr>
      <w:rPr>
        <w:rFonts w:ascii="Wingdings" w:hAnsi="Wingdings" w:hint="default"/>
      </w:rPr>
    </w:lvl>
    <w:lvl w:ilvl="6" w:tplc="04090001" w:tentative="1">
      <w:start w:val="1"/>
      <w:numFmt w:val="bullet"/>
      <w:lvlText w:val=""/>
      <w:lvlJc w:val="left"/>
      <w:pPr>
        <w:ind w:left="5085" w:hanging="480"/>
      </w:pPr>
      <w:rPr>
        <w:rFonts w:ascii="Wingdings" w:hAnsi="Wingdings" w:hint="default"/>
      </w:rPr>
    </w:lvl>
    <w:lvl w:ilvl="7" w:tplc="04090003" w:tentative="1">
      <w:start w:val="1"/>
      <w:numFmt w:val="bullet"/>
      <w:lvlText w:val=""/>
      <w:lvlJc w:val="left"/>
      <w:pPr>
        <w:ind w:left="5565" w:hanging="480"/>
      </w:pPr>
      <w:rPr>
        <w:rFonts w:ascii="Wingdings" w:hAnsi="Wingdings" w:hint="default"/>
      </w:rPr>
    </w:lvl>
    <w:lvl w:ilvl="8" w:tplc="04090005" w:tentative="1">
      <w:start w:val="1"/>
      <w:numFmt w:val="bullet"/>
      <w:lvlText w:val=""/>
      <w:lvlJc w:val="left"/>
      <w:pPr>
        <w:ind w:left="6045" w:hanging="480"/>
      </w:pPr>
      <w:rPr>
        <w:rFonts w:ascii="Wingdings" w:hAnsi="Wingdings" w:hint="default"/>
      </w:rPr>
    </w:lvl>
  </w:abstractNum>
  <w:abstractNum w:abstractNumId="5" w15:restartNumberingAfterBreak="0">
    <w:nsid w:val="23855794"/>
    <w:multiLevelType w:val="hybridMultilevel"/>
    <w:tmpl w:val="23CA59CE"/>
    <w:lvl w:ilvl="0" w:tplc="04090011">
      <w:start w:val="1"/>
      <w:numFmt w:val="upperLetter"/>
      <w:lvlText w:val="%1."/>
      <w:lvlJc w:val="left"/>
      <w:pPr>
        <w:ind w:left="2064" w:hanging="480"/>
      </w:pPr>
    </w:lvl>
    <w:lvl w:ilvl="1" w:tplc="04090011">
      <w:start w:val="1"/>
      <w:numFmt w:val="upperLetter"/>
      <w:lvlText w:val="%2."/>
      <w:lvlJc w:val="left"/>
      <w:pPr>
        <w:ind w:left="2064" w:hanging="480"/>
      </w:pPr>
    </w:lvl>
    <w:lvl w:ilvl="2" w:tplc="B11E7166">
      <w:start w:val="1"/>
      <w:numFmt w:val="upperLetter"/>
      <w:lvlText w:val="(%3)"/>
      <w:lvlJc w:val="left"/>
      <w:pPr>
        <w:ind w:left="2904" w:hanging="360"/>
      </w:pPr>
      <w:rPr>
        <w:rFonts w:hint="default"/>
      </w:rPr>
    </w:lvl>
    <w:lvl w:ilvl="3" w:tplc="0409000F" w:tentative="1">
      <w:start w:val="1"/>
      <w:numFmt w:val="decimal"/>
      <w:lvlText w:val="%4."/>
      <w:lvlJc w:val="left"/>
      <w:pPr>
        <w:ind w:left="3504" w:hanging="480"/>
      </w:pPr>
    </w:lvl>
    <w:lvl w:ilvl="4" w:tplc="04090019" w:tentative="1">
      <w:start w:val="1"/>
      <w:numFmt w:val="ideographTraditional"/>
      <w:lvlText w:val="%5、"/>
      <w:lvlJc w:val="left"/>
      <w:pPr>
        <w:ind w:left="3984" w:hanging="480"/>
      </w:pPr>
    </w:lvl>
    <w:lvl w:ilvl="5" w:tplc="0409001B" w:tentative="1">
      <w:start w:val="1"/>
      <w:numFmt w:val="lowerRoman"/>
      <w:lvlText w:val="%6."/>
      <w:lvlJc w:val="right"/>
      <w:pPr>
        <w:ind w:left="4464" w:hanging="480"/>
      </w:pPr>
    </w:lvl>
    <w:lvl w:ilvl="6" w:tplc="0409000F" w:tentative="1">
      <w:start w:val="1"/>
      <w:numFmt w:val="decimal"/>
      <w:lvlText w:val="%7."/>
      <w:lvlJc w:val="left"/>
      <w:pPr>
        <w:ind w:left="4944" w:hanging="480"/>
      </w:pPr>
    </w:lvl>
    <w:lvl w:ilvl="7" w:tplc="04090019" w:tentative="1">
      <w:start w:val="1"/>
      <w:numFmt w:val="ideographTraditional"/>
      <w:lvlText w:val="%8、"/>
      <w:lvlJc w:val="left"/>
      <w:pPr>
        <w:ind w:left="5424" w:hanging="480"/>
      </w:pPr>
    </w:lvl>
    <w:lvl w:ilvl="8" w:tplc="0409001B" w:tentative="1">
      <w:start w:val="1"/>
      <w:numFmt w:val="lowerRoman"/>
      <w:lvlText w:val="%9."/>
      <w:lvlJc w:val="right"/>
      <w:pPr>
        <w:ind w:left="5904" w:hanging="480"/>
      </w:pPr>
    </w:lvl>
  </w:abstractNum>
  <w:abstractNum w:abstractNumId="6" w15:restartNumberingAfterBreak="0">
    <w:nsid w:val="24743928"/>
    <w:multiLevelType w:val="hybridMultilevel"/>
    <w:tmpl w:val="F6F4A44A"/>
    <w:lvl w:ilvl="0" w:tplc="14CC3A16">
      <w:start w:val="1"/>
      <w:numFmt w:val="upperLetter"/>
      <w:lvlText w:val="%1."/>
      <w:lvlJc w:val="left"/>
      <w:pPr>
        <w:ind w:left="2064" w:hanging="480"/>
      </w:pPr>
      <w:rPr>
        <w:rFonts w:ascii="Times New Roman" w:eastAsia="標楷體" w:hAnsi="Times New Roman" w:cs="Times New Roman" w:hint="default"/>
      </w:rPr>
    </w:lvl>
    <w:lvl w:ilvl="1" w:tplc="04090019" w:tentative="1">
      <w:start w:val="1"/>
      <w:numFmt w:val="ideographTraditional"/>
      <w:lvlText w:val="%2、"/>
      <w:lvlJc w:val="left"/>
      <w:pPr>
        <w:ind w:left="2544" w:hanging="480"/>
      </w:pPr>
    </w:lvl>
    <w:lvl w:ilvl="2" w:tplc="0409001B" w:tentative="1">
      <w:start w:val="1"/>
      <w:numFmt w:val="lowerRoman"/>
      <w:lvlText w:val="%3."/>
      <w:lvlJc w:val="right"/>
      <w:pPr>
        <w:ind w:left="3024" w:hanging="480"/>
      </w:pPr>
    </w:lvl>
    <w:lvl w:ilvl="3" w:tplc="0409000F" w:tentative="1">
      <w:start w:val="1"/>
      <w:numFmt w:val="decimal"/>
      <w:lvlText w:val="%4."/>
      <w:lvlJc w:val="left"/>
      <w:pPr>
        <w:ind w:left="3504" w:hanging="480"/>
      </w:pPr>
    </w:lvl>
    <w:lvl w:ilvl="4" w:tplc="04090019" w:tentative="1">
      <w:start w:val="1"/>
      <w:numFmt w:val="ideographTraditional"/>
      <w:lvlText w:val="%5、"/>
      <w:lvlJc w:val="left"/>
      <w:pPr>
        <w:ind w:left="3984" w:hanging="480"/>
      </w:pPr>
    </w:lvl>
    <w:lvl w:ilvl="5" w:tplc="0409001B" w:tentative="1">
      <w:start w:val="1"/>
      <w:numFmt w:val="lowerRoman"/>
      <w:lvlText w:val="%6."/>
      <w:lvlJc w:val="right"/>
      <w:pPr>
        <w:ind w:left="4464" w:hanging="480"/>
      </w:pPr>
    </w:lvl>
    <w:lvl w:ilvl="6" w:tplc="0409000F" w:tentative="1">
      <w:start w:val="1"/>
      <w:numFmt w:val="decimal"/>
      <w:lvlText w:val="%7."/>
      <w:lvlJc w:val="left"/>
      <w:pPr>
        <w:ind w:left="4944" w:hanging="480"/>
      </w:pPr>
    </w:lvl>
    <w:lvl w:ilvl="7" w:tplc="04090019" w:tentative="1">
      <w:start w:val="1"/>
      <w:numFmt w:val="ideographTraditional"/>
      <w:lvlText w:val="%8、"/>
      <w:lvlJc w:val="left"/>
      <w:pPr>
        <w:ind w:left="5424" w:hanging="480"/>
      </w:pPr>
    </w:lvl>
    <w:lvl w:ilvl="8" w:tplc="0409001B" w:tentative="1">
      <w:start w:val="1"/>
      <w:numFmt w:val="lowerRoman"/>
      <w:lvlText w:val="%9."/>
      <w:lvlJc w:val="right"/>
      <w:pPr>
        <w:ind w:left="5904" w:hanging="480"/>
      </w:pPr>
    </w:lvl>
  </w:abstractNum>
  <w:abstractNum w:abstractNumId="7" w15:restartNumberingAfterBreak="0">
    <w:nsid w:val="25CD7283"/>
    <w:multiLevelType w:val="hybridMultilevel"/>
    <w:tmpl w:val="E4E6D9D8"/>
    <w:lvl w:ilvl="0" w:tplc="FFFFFFFF">
      <w:start w:val="1"/>
      <w:numFmt w:val="decimal"/>
      <w:lvlText w:val="(%1)"/>
      <w:lvlJc w:val="left"/>
      <w:pPr>
        <w:ind w:left="1536"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B5A52F9"/>
    <w:multiLevelType w:val="hybridMultilevel"/>
    <w:tmpl w:val="8F02BCC4"/>
    <w:lvl w:ilvl="0" w:tplc="FFFFFFFF">
      <w:start w:val="1"/>
      <w:numFmt w:val="decimal"/>
      <w:lvlText w:val="(%1)"/>
      <w:lvlJc w:val="left"/>
      <w:pPr>
        <w:ind w:left="1536" w:hanging="480"/>
      </w:pPr>
      <w:rPr>
        <w:rFonts w:hint="default"/>
      </w:rPr>
    </w:lvl>
    <w:lvl w:ilvl="1" w:tplc="FFFFFFFF">
      <w:start w:val="1"/>
      <w:numFmt w:val="decimal"/>
      <w:lvlText w:val="(%2)"/>
      <w:lvlJc w:val="left"/>
      <w:pPr>
        <w:ind w:left="1536" w:hanging="480"/>
      </w:pPr>
      <w:rPr>
        <w:rFonts w:hint="default"/>
      </w:r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9" w15:restartNumberingAfterBreak="0">
    <w:nsid w:val="2FCC6986"/>
    <w:multiLevelType w:val="hybridMultilevel"/>
    <w:tmpl w:val="1930A408"/>
    <w:lvl w:ilvl="0" w:tplc="FFFFFFFF">
      <w:start w:val="1"/>
      <w:numFmt w:val="decimal"/>
      <w:lvlText w:val="(%1)"/>
      <w:lvlJc w:val="left"/>
      <w:pPr>
        <w:ind w:left="1536" w:hanging="480"/>
      </w:pPr>
      <w:rPr>
        <w:rFonts w:hint="default"/>
      </w:rPr>
    </w:lvl>
    <w:lvl w:ilvl="1" w:tplc="07187F04">
      <w:start w:val="1"/>
      <w:numFmt w:val="decimal"/>
      <w:lvlText w:val="%2."/>
      <w:lvlJc w:val="left"/>
      <w:pPr>
        <w:ind w:left="1896" w:hanging="360"/>
      </w:pPr>
      <w:rPr>
        <w:rFonts w:hint="default"/>
      </w:rPr>
    </w:lvl>
    <w:lvl w:ilvl="2" w:tplc="6D385E32">
      <w:start w:val="1"/>
      <w:numFmt w:val="upperLetter"/>
      <w:lvlText w:val="%3."/>
      <w:lvlJc w:val="left"/>
      <w:pPr>
        <w:ind w:left="2376" w:hanging="360"/>
      </w:pPr>
      <w:rPr>
        <w:rFonts w:hint="default"/>
      </w:rPr>
    </w:lvl>
    <w:lvl w:ilvl="3" w:tplc="FFFFFFFF" w:tentative="1">
      <w:start w:val="1"/>
      <w:numFmt w:val="decimal"/>
      <w:lvlText w:val="%4."/>
      <w:lvlJc w:val="left"/>
      <w:pPr>
        <w:ind w:left="2976" w:hanging="480"/>
      </w:pPr>
    </w:lvl>
    <w:lvl w:ilvl="4" w:tplc="FFFFFFFF" w:tentative="1">
      <w:start w:val="1"/>
      <w:numFmt w:val="ideographTraditional"/>
      <w:lvlText w:val="%5、"/>
      <w:lvlJc w:val="left"/>
      <w:pPr>
        <w:ind w:left="3456" w:hanging="480"/>
      </w:pPr>
    </w:lvl>
    <w:lvl w:ilvl="5" w:tplc="FFFFFFFF" w:tentative="1">
      <w:start w:val="1"/>
      <w:numFmt w:val="lowerRoman"/>
      <w:lvlText w:val="%6."/>
      <w:lvlJc w:val="right"/>
      <w:pPr>
        <w:ind w:left="3936" w:hanging="480"/>
      </w:pPr>
    </w:lvl>
    <w:lvl w:ilvl="6" w:tplc="FFFFFFFF" w:tentative="1">
      <w:start w:val="1"/>
      <w:numFmt w:val="decimal"/>
      <w:lvlText w:val="%7."/>
      <w:lvlJc w:val="left"/>
      <w:pPr>
        <w:ind w:left="4416" w:hanging="480"/>
      </w:pPr>
    </w:lvl>
    <w:lvl w:ilvl="7" w:tplc="FFFFFFFF" w:tentative="1">
      <w:start w:val="1"/>
      <w:numFmt w:val="ideographTraditional"/>
      <w:lvlText w:val="%8、"/>
      <w:lvlJc w:val="left"/>
      <w:pPr>
        <w:ind w:left="4896" w:hanging="480"/>
      </w:pPr>
    </w:lvl>
    <w:lvl w:ilvl="8" w:tplc="FFFFFFFF" w:tentative="1">
      <w:start w:val="1"/>
      <w:numFmt w:val="lowerRoman"/>
      <w:lvlText w:val="%9."/>
      <w:lvlJc w:val="right"/>
      <w:pPr>
        <w:ind w:left="5376" w:hanging="480"/>
      </w:pPr>
    </w:lvl>
  </w:abstractNum>
  <w:abstractNum w:abstractNumId="10" w15:restartNumberingAfterBreak="0">
    <w:nsid w:val="35C865B6"/>
    <w:multiLevelType w:val="hybridMultilevel"/>
    <w:tmpl w:val="ADA04A94"/>
    <w:lvl w:ilvl="0" w:tplc="56A09840">
      <w:start w:val="1"/>
      <w:numFmt w:val="decimal"/>
      <w:lvlText w:val="(%1)"/>
      <w:lvlJc w:val="left"/>
      <w:pPr>
        <w:ind w:left="1536" w:hanging="480"/>
      </w:pPr>
      <w:rPr>
        <w:rFonts w:ascii="Times New Roman" w:hAnsi="Times New Roman" w:cs="Times New Roman" w:hint="default"/>
      </w:r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11" w15:restartNumberingAfterBreak="0">
    <w:nsid w:val="47D61AD3"/>
    <w:multiLevelType w:val="hybridMultilevel"/>
    <w:tmpl w:val="6D04BF18"/>
    <w:lvl w:ilvl="0" w:tplc="04090011">
      <w:start w:val="1"/>
      <w:numFmt w:val="upperLetter"/>
      <w:lvlText w:val="%1."/>
      <w:lvlJc w:val="left"/>
      <w:pPr>
        <w:ind w:left="1725" w:hanging="480"/>
      </w:pPr>
      <w:rPr>
        <w:color w:val="auto"/>
      </w:rPr>
    </w:lvl>
    <w:lvl w:ilvl="1" w:tplc="FFFFFFFF">
      <w:start w:val="1"/>
      <w:numFmt w:val="ideographTraditional"/>
      <w:lvlText w:val="%2、"/>
      <w:lvlJc w:val="left"/>
      <w:pPr>
        <w:ind w:left="2205" w:hanging="480"/>
      </w:pPr>
    </w:lvl>
    <w:lvl w:ilvl="2" w:tplc="FFFFFFFF">
      <w:start w:val="1"/>
      <w:numFmt w:val="lowerRoman"/>
      <w:lvlText w:val="%3."/>
      <w:lvlJc w:val="right"/>
      <w:pPr>
        <w:ind w:left="2685" w:hanging="480"/>
      </w:pPr>
    </w:lvl>
    <w:lvl w:ilvl="3" w:tplc="FFFFFFFF">
      <w:start w:val="1"/>
      <w:numFmt w:val="decimal"/>
      <w:lvlText w:val="%4."/>
      <w:lvlJc w:val="left"/>
      <w:pPr>
        <w:ind w:left="3165" w:hanging="480"/>
      </w:pPr>
    </w:lvl>
    <w:lvl w:ilvl="4" w:tplc="FFFFFFFF">
      <w:start w:val="1"/>
      <w:numFmt w:val="ideographTraditional"/>
      <w:lvlText w:val="%5、"/>
      <w:lvlJc w:val="left"/>
      <w:pPr>
        <w:ind w:left="3645" w:hanging="480"/>
      </w:pPr>
    </w:lvl>
    <w:lvl w:ilvl="5" w:tplc="FFFFFFFF">
      <w:start w:val="1"/>
      <w:numFmt w:val="lowerRoman"/>
      <w:lvlText w:val="%6."/>
      <w:lvlJc w:val="right"/>
      <w:pPr>
        <w:ind w:left="4125" w:hanging="480"/>
      </w:pPr>
    </w:lvl>
    <w:lvl w:ilvl="6" w:tplc="FFFFFFFF">
      <w:start w:val="1"/>
      <w:numFmt w:val="decimal"/>
      <w:lvlText w:val="%7."/>
      <w:lvlJc w:val="left"/>
      <w:pPr>
        <w:ind w:left="4605" w:hanging="480"/>
      </w:pPr>
    </w:lvl>
    <w:lvl w:ilvl="7" w:tplc="FFFFFFFF">
      <w:start w:val="1"/>
      <w:numFmt w:val="ideographTraditional"/>
      <w:lvlText w:val="%8、"/>
      <w:lvlJc w:val="left"/>
      <w:pPr>
        <w:ind w:left="5085" w:hanging="480"/>
      </w:pPr>
    </w:lvl>
    <w:lvl w:ilvl="8" w:tplc="FFFFFFFF">
      <w:start w:val="1"/>
      <w:numFmt w:val="lowerRoman"/>
      <w:lvlText w:val="%9."/>
      <w:lvlJc w:val="right"/>
      <w:pPr>
        <w:ind w:left="5565" w:hanging="480"/>
      </w:pPr>
    </w:lvl>
  </w:abstractNum>
  <w:abstractNum w:abstractNumId="12" w15:restartNumberingAfterBreak="0">
    <w:nsid w:val="4A916EC7"/>
    <w:multiLevelType w:val="hybridMultilevel"/>
    <w:tmpl w:val="DA4AD942"/>
    <w:lvl w:ilvl="0" w:tplc="FFFFFFFF">
      <w:start w:val="1"/>
      <w:numFmt w:val="upperLetter"/>
      <w:lvlText w:val="%1."/>
      <w:lvlJc w:val="left"/>
      <w:pPr>
        <w:ind w:left="1245" w:hanging="480"/>
      </w:pPr>
      <w:rPr>
        <w:rFonts w:hint="default"/>
      </w:rPr>
    </w:lvl>
    <w:lvl w:ilvl="1" w:tplc="FFFFFFFF" w:tentative="1">
      <w:start w:val="1"/>
      <w:numFmt w:val="ideographTraditional"/>
      <w:lvlText w:val="%2、"/>
      <w:lvlJc w:val="left"/>
      <w:pPr>
        <w:ind w:left="1725" w:hanging="480"/>
      </w:pPr>
    </w:lvl>
    <w:lvl w:ilvl="2" w:tplc="FFFFFFFF" w:tentative="1">
      <w:start w:val="1"/>
      <w:numFmt w:val="lowerRoman"/>
      <w:lvlText w:val="%3."/>
      <w:lvlJc w:val="right"/>
      <w:pPr>
        <w:ind w:left="2205" w:hanging="480"/>
      </w:pPr>
    </w:lvl>
    <w:lvl w:ilvl="3" w:tplc="FFFFFFFF" w:tentative="1">
      <w:start w:val="1"/>
      <w:numFmt w:val="decimal"/>
      <w:lvlText w:val="%4."/>
      <w:lvlJc w:val="left"/>
      <w:pPr>
        <w:ind w:left="2685" w:hanging="480"/>
      </w:pPr>
    </w:lvl>
    <w:lvl w:ilvl="4" w:tplc="FFFFFFFF" w:tentative="1">
      <w:start w:val="1"/>
      <w:numFmt w:val="ideographTraditional"/>
      <w:lvlText w:val="%5、"/>
      <w:lvlJc w:val="left"/>
      <w:pPr>
        <w:ind w:left="3165" w:hanging="480"/>
      </w:pPr>
    </w:lvl>
    <w:lvl w:ilvl="5" w:tplc="FFFFFFFF" w:tentative="1">
      <w:start w:val="1"/>
      <w:numFmt w:val="lowerRoman"/>
      <w:lvlText w:val="%6."/>
      <w:lvlJc w:val="right"/>
      <w:pPr>
        <w:ind w:left="3645" w:hanging="480"/>
      </w:pPr>
    </w:lvl>
    <w:lvl w:ilvl="6" w:tplc="FFFFFFFF" w:tentative="1">
      <w:start w:val="1"/>
      <w:numFmt w:val="decimal"/>
      <w:lvlText w:val="%7."/>
      <w:lvlJc w:val="left"/>
      <w:pPr>
        <w:ind w:left="4125" w:hanging="480"/>
      </w:pPr>
    </w:lvl>
    <w:lvl w:ilvl="7" w:tplc="FFFFFFFF" w:tentative="1">
      <w:start w:val="1"/>
      <w:numFmt w:val="ideographTraditional"/>
      <w:lvlText w:val="%8、"/>
      <w:lvlJc w:val="left"/>
      <w:pPr>
        <w:ind w:left="4605" w:hanging="480"/>
      </w:pPr>
    </w:lvl>
    <w:lvl w:ilvl="8" w:tplc="FFFFFFFF" w:tentative="1">
      <w:start w:val="1"/>
      <w:numFmt w:val="lowerRoman"/>
      <w:lvlText w:val="%9."/>
      <w:lvlJc w:val="right"/>
      <w:pPr>
        <w:ind w:left="5085" w:hanging="480"/>
      </w:pPr>
    </w:lvl>
  </w:abstractNum>
  <w:abstractNum w:abstractNumId="13" w15:restartNumberingAfterBreak="0">
    <w:nsid w:val="4AEC0719"/>
    <w:multiLevelType w:val="hybridMultilevel"/>
    <w:tmpl w:val="CAA4AF32"/>
    <w:lvl w:ilvl="0" w:tplc="A112CA52">
      <w:start w:val="1"/>
      <w:numFmt w:val="decimal"/>
      <w:pStyle w:val="1"/>
      <w:lvlText w:val="(%1)"/>
      <w:lvlJc w:val="left"/>
      <w:pPr>
        <w:ind w:left="2040" w:hanging="48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4" w15:restartNumberingAfterBreak="0">
    <w:nsid w:val="568333E0"/>
    <w:multiLevelType w:val="hybridMultilevel"/>
    <w:tmpl w:val="8D80EBB2"/>
    <w:lvl w:ilvl="0" w:tplc="FFFFFFFF">
      <w:start w:val="1"/>
      <w:numFmt w:val="decimal"/>
      <w:lvlText w:val="(%1)"/>
      <w:lvlJc w:val="left"/>
      <w:pPr>
        <w:ind w:left="1778" w:hanging="360"/>
      </w:pPr>
      <w:rPr>
        <w:rFonts w:hint="default"/>
      </w:rPr>
    </w:lvl>
    <w:lvl w:ilvl="1" w:tplc="FFFFFFFF" w:tentative="1">
      <w:start w:val="1"/>
      <w:numFmt w:val="ideographTraditional"/>
      <w:lvlText w:val="%2、"/>
      <w:lvlJc w:val="left"/>
      <w:pPr>
        <w:ind w:left="2378" w:hanging="480"/>
      </w:pPr>
    </w:lvl>
    <w:lvl w:ilvl="2" w:tplc="FFFFFFFF" w:tentative="1">
      <w:start w:val="1"/>
      <w:numFmt w:val="lowerRoman"/>
      <w:lvlText w:val="%3."/>
      <w:lvlJc w:val="right"/>
      <w:pPr>
        <w:ind w:left="2858" w:hanging="480"/>
      </w:pPr>
    </w:lvl>
    <w:lvl w:ilvl="3" w:tplc="FFFFFFFF" w:tentative="1">
      <w:start w:val="1"/>
      <w:numFmt w:val="decimal"/>
      <w:lvlText w:val="%4."/>
      <w:lvlJc w:val="left"/>
      <w:pPr>
        <w:ind w:left="3338" w:hanging="480"/>
      </w:pPr>
    </w:lvl>
    <w:lvl w:ilvl="4" w:tplc="FFFFFFFF" w:tentative="1">
      <w:start w:val="1"/>
      <w:numFmt w:val="ideographTraditional"/>
      <w:lvlText w:val="%5、"/>
      <w:lvlJc w:val="left"/>
      <w:pPr>
        <w:ind w:left="3818" w:hanging="480"/>
      </w:pPr>
    </w:lvl>
    <w:lvl w:ilvl="5" w:tplc="FFFFFFFF" w:tentative="1">
      <w:start w:val="1"/>
      <w:numFmt w:val="lowerRoman"/>
      <w:lvlText w:val="%6."/>
      <w:lvlJc w:val="right"/>
      <w:pPr>
        <w:ind w:left="4298" w:hanging="480"/>
      </w:pPr>
    </w:lvl>
    <w:lvl w:ilvl="6" w:tplc="FFFFFFFF" w:tentative="1">
      <w:start w:val="1"/>
      <w:numFmt w:val="decimal"/>
      <w:lvlText w:val="%7."/>
      <w:lvlJc w:val="left"/>
      <w:pPr>
        <w:ind w:left="4778" w:hanging="480"/>
      </w:pPr>
    </w:lvl>
    <w:lvl w:ilvl="7" w:tplc="FFFFFFFF" w:tentative="1">
      <w:start w:val="1"/>
      <w:numFmt w:val="ideographTraditional"/>
      <w:lvlText w:val="%8、"/>
      <w:lvlJc w:val="left"/>
      <w:pPr>
        <w:ind w:left="5258" w:hanging="480"/>
      </w:pPr>
    </w:lvl>
    <w:lvl w:ilvl="8" w:tplc="FFFFFFFF" w:tentative="1">
      <w:start w:val="1"/>
      <w:numFmt w:val="lowerRoman"/>
      <w:lvlText w:val="%9."/>
      <w:lvlJc w:val="right"/>
      <w:pPr>
        <w:ind w:left="5738" w:hanging="480"/>
      </w:pPr>
    </w:lvl>
  </w:abstractNum>
  <w:num w:numId="1" w16cid:durableId="1236746868">
    <w:abstractNumId w:val="13"/>
  </w:num>
  <w:num w:numId="2" w16cid:durableId="580213948">
    <w:abstractNumId w:val="2"/>
  </w:num>
  <w:num w:numId="3" w16cid:durableId="1102725380">
    <w:abstractNumId w:val="5"/>
  </w:num>
  <w:num w:numId="4" w16cid:durableId="1591501875">
    <w:abstractNumId w:val="6"/>
  </w:num>
  <w:num w:numId="5" w16cid:durableId="2070372412">
    <w:abstractNumId w:val="0"/>
  </w:num>
  <w:num w:numId="6" w16cid:durableId="1057780732">
    <w:abstractNumId w:val="10"/>
  </w:num>
  <w:num w:numId="7" w16cid:durableId="1428304480">
    <w:abstractNumId w:val="9"/>
  </w:num>
  <w:num w:numId="8" w16cid:durableId="1812821145">
    <w:abstractNumId w:val="8"/>
  </w:num>
  <w:num w:numId="9" w16cid:durableId="449012152">
    <w:abstractNumId w:val="3"/>
  </w:num>
  <w:num w:numId="10" w16cid:durableId="1286347438">
    <w:abstractNumId w:val="1"/>
  </w:num>
  <w:num w:numId="11" w16cid:durableId="1598781587">
    <w:abstractNumId w:val="7"/>
  </w:num>
  <w:num w:numId="12" w16cid:durableId="1049694736">
    <w:abstractNumId w:val="11"/>
  </w:num>
  <w:num w:numId="13" w16cid:durableId="488637980">
    <w:abstractNumId w:val="4"/>
  </w:num>
  <w:num w:numId="14" w16cid:durableId="1363942339">
    <w:abstractNumId w:val="14"/>
  </w:num>
  <w:num w:numId="15" w16cid:durableId="156552829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5B2"/>
    <w:rsid w:val="0000086E"/>
    <w:rsid w:val="00000C40"/>
    <w:rsid w:val="00001D4C"/>
    <w:rsid w:val="00001DF7"/>
    <w:rsid w:val="00001EF6"/>
    <w:rsid w:val="000020C8"/>
    <w:rsid w:val="000036A1"/>
    <w:rsid w:val="0000385A"/>
    <w:rsid w:val="0000389C"/>
    <w:rsid w:val="000038C8"/>
    <w:rsid w:val="00004A91"/>
    <w:rsid w:val="00004D07"/>
    <w:rsid w:val="000064E0"/>
    <w:rsid w:val="0000661F"/>
    <w:rsid w:val="00006A95"/>
    <w:rsid w:val="0001054A"/>
    <w:rsid w:val="00011220"/>
    <w:rsid w:val="00012EA5"/>
    <w:rsid w:val="00013431"/>
    <w:rsid w:val="00013DFC"/>
    <w:rsid w:val="000143AE"/>
    <w:rsid w:val="0001468E"/>
    <w:rsid w:val="00015D0B"/>
    <w:rsid w:val="00016605"/>
    <w:rsid w:val="00016961"/>
    <w:rsid w:val="00016BC9"/>
    <w:rsid w:val="00016E52"/>
    <w:rsid w:val="000174AF"/>
    <w:rsid w:val="00020000"/>
    <w:rsid w:val="00020142"/>
    <w:rsid w:val="00020768"/>
    <w:rsid w:val="000213AF"/>
    <w:rsid w:val="000217ED"/>
    <w:rsid w:val="00022F38"/>
    <w:rsid w:val="0002330B"/>
    <w:rsid w:val="000244F6"/>
    <w:rsid w:val="0002482A"/>
    <w:rsid w:val="00024B18"/>
    <w:rsid w:val="00026AF5"/>
    <w:rsid w:val="00027E14"/>
    <w:rsid w:val="000316BC"/>
    <w:rsid w:val="000320C6"/>
    <w:rsid w:val="00032281"/>
    <w:rsid w:val="000326AD"/>
    <w:rsid w:val="00032FD9"/>
    <w:rsid w:val="00033A38"/>
    <w:rsid w:val="0003408E"/>
    <w:rsid w:val="00034527"/>
    <w:rsid w:val="00034AAA"/>
    <w:rsid w:val="00035D81"/>
    <w:rsid w:val="00035DE2"/>
    <w:rsid w:val="0003661F"/>
    <w:rsid w:val="00037987"/>
    <w:rsid w:val="0004047F"/>
    <w:rsid w:val="00040B53"/>
    <w:rsid w:val="00040DDD"/>
    <w:rsid w:val="000420D6"/>
    <w:rsid w:val="0004218D"/>
    <w:rsid w:val="00042474"/>
    <w:rsid w:val="0004270D"/>
    <w:rsid w:val="000427BF"/>
    <w:rsid w:val="00042A6B"/>
    <w:rsid w:val="0004302D"/>
    <w:rsid w:val="00043C91"/>
    <w:rsid w:val="00044B53"/>
    <w:rsid w:val="00045C42"/>
    <w:rsid w:val="00046AA1"/>
    <w:rsid w:val="000472CD"/>
    <w:rsid w:val="00047742"/>
    <w:rsid w:val="00047A6D"/>
    <w:rsid w:val="00051686"/>
    <w:rsid w:val="00051ADA"/>
    <w:rsid w:val="000523BF"/>
    <w:rsid w:val="00052923"/>
    <w:rsid w:val="00053A55"/>
    <w:rsid w:val="000544C6"/>
    <w:rsid w:val="00054C19"/>
    <w:rsid w:val="0005543C"/>
    <w:rsid w:val="00055A2F"/>
    <w:rsid w:val="00055C0F"/>
    <w:rsid w:val="000561BC"/>
    <w:rsid w:val="0005624B"/>
    <w:rsid w:val="00057656"/>
    <w:rsid w:val="00061495"/>
    <w:rsid w:val="000622AC"/>
    <w:rsid w:val="0006256A"/>
    <w:rsid w:val="00062CCF"/>
    <w:rsid w:val="00062CE5"/>
    <w:rsid w:val="00063200"/>
    <w:rsid w:val="000635C5"/>
    <w:rsid w:val="0006412B"/>
    <w:rsid w:val="00064A2D"/>
    <w:rsid w:val="00066460"/>
    <w:rsid w:val="00067360"/>
    <w:rsid w:val="000677D3"/>
    <w:rsid w:val="00067D51"/>
    <w:rsid w:val="000700D7"/>
    <w:rsid w:val="000717F6"/>
    <w:rsid w:val="00072F53"/>
    <w:rsid w:val="00074692"/>
    <w:rsid w:val="00074E9F"/>
    <w:rsid w:val="00075D32"/>
    <w:rsid w:val="0007753E"/>
    <w:rsid w:val="0007796D"/>
    <w:rsid w:val="00077988"/>
    <w:rsid w:val="000802E4"/>
    <w:rsid w:val="000802E6"/>
    <w:rsid w:val="0008061A"/>
    <w:rsid w:val="00080BF9"/>
    <w:rsid w:val="00080F60"/>
    <w:rsid w:val="00081B32"/>
    <w:rsid w:val="000826E9"/>
    <w:rsid w:val="000828FB"/>
    <w:rsid w:val="000830E5"/>
    <w:rsid w:val="00083F44"/>
    <w:rsid w:val="0008429C"/>
    <w:rsid w:val="00084882"/>
    <w:rsid w:val="000850A7"/>
    <w:rsid w:val="00086591"/>
    <w:rsid w:val="000868F4"/>
    <w:rsid w:val="00086ADD"/>
    <w:rsid w:val="00086BD9"/>
    <w:rsid w:val="00086ED2"/>
    <w:rsid w:val="00087E1B"/>
    <w:rsid w:val="00090196"/>
    <w:rsid w:val="00090A91"/>
    <w:rsid w:val="00091C10"/>
    <w:rsid w:val="00092161"/>
    <w:rsid w:val="00093063"/>
    <w:rsid w:val="00094C4F"/>
    <w:rsid w:val="0009586B"/>
    <w:rsid w:val="00095EC4"/>
    <w:rsid w:val="00096D7C"/>
    <w:rsid w:val="00096F8B"/>
    <w:rsid w:val="0009763D"/>
    <w:rsid w:val="00097DB0"/>
    <w:rsid w:val="000A0A69"/>
    <w:rsid w:val="000A176F"/>
    <w:rsid w:val="000A1858"/>
    <w:rsid w:val="000A1D8D"/>
    <w:rsid w:val="000A255B"/>
    <w:rsid w:val="000A4277"/>
    <w:rsid w:val="000B03B5"/>
    <w:rsid w:val="000B04EF"/>
    <w:rsid w:val="000B1638"/>
    <w:rsid w:val="000B207E"/>
    <w:rsid w:val="000B2329"/>
    <w:rsid w:val="000B428B"/>
    <w:rsid w:val="000B4854"/>
    <w:rsid w:val="000B4D77"/>
    <w:rsid w:val="000B58D4"/>
    <w:rsid w:val="000B60D7"/>
    <w:rsid w:val="000B612C"/>
    <w:rsid w:val="000B6165"/>
    <w:rsid w:val="000B672D"/>
    <w:rsid w:val="000B6E76"/>
    <w:rsid w:val="000B72CC"/>
    <w:rsid w:val="000B7662"/>
    <w:rsid w:val="000B785D"/>
    <w:rsid w:val="000C0B54"/>
    <w:rsid w:val="000C2298"/>
    <w:rsid w:val="000C272C"/>
    <w:rsid w:val="000C37DA"/>
    <w:rsid w:val="000C3EFE"/>
    <w:rsid w:val="000C4326"/>
    <w:rsid w:val="000C4B6B"/>
    <w:rsid w:val="000C5386"/>
    <w:rsid w:val="000C67B6"/>
    <w:rsid w:val="000C6BFC"/>
    <w:rsid w:val="000C6DA2"/>
    <w:rsid w:val="000C7700"/>
    <w:rsid w:val="000D02B4"/>
    <w:rsid w:val="000D05F2"/>
    <w:rsid w:val="000D234B"/>
    <w:rsid w:val="000D2E48"/>
    <w:rsid w:val="000D340D"/>
    <w:rsid w:val="000D36EF"/>
    <w:rsid w:val="000D469D"/>
    <w:rsid w:val="000D488A"/>
    <w:rsid w:val="000D4F04"/>
    <w:rsid w:val="000D4F46"/>
    <w:rsid w:val="000D69C2"/>
    <w:rsid w:val="000D69D5"/>
    <w:rsid w:val="000D6A02"/>
    <w:rsid w:val="000E043A"/>
    <w:rsid w:val="000E10BB"/>
    <w:rsid w:val="000E1D68"/>
    <w:rsid w:val="000E2111"/>
    <w:rsid w:val="000E3CBC"/>
    <w:rsid w:val="000E3F99"/>
    <w:rsid w:val="000E50D4"/>
    <w:rsid w:val="000E5766"/>
    <w:rsid w:val="000E6303"/>
    <w:rsid w:val="000E696A"/>
    <w:rsid w:val="000F0610"/>
    <w:rsid w:val="000F0E97"/>
    <w:rsid w:val="000F1070"/>
    <w:rsid w:val="000F2176"/>
    <w:rsid w:val="000F23CA"/>
    <w:rsid w:val="000F2681"/>
    <w:rsid w:val="000F2D88"/>
    <w:rsid w:val="000F4675"/>
    <w:rsid w:val="000F4E22"/>
    <w:rsid w:val="000F521C"/>
    <w:rsid w:val="000F62CC"/>
    <w:rsid w:val="000F6346"/>
    <w:rsid w:val="000F6C9E"/>
    <w:rsid w:val="000F775A"/>
    <w:rsid w:val="000F789E"/>
    <w:rsid w:val="000F7A0E"/>
    <w:rsid w:val="00100996"/>
    <w:rsid w:val="00100F3C"/>
    <w:rsid w:val="0010110A"/>
    <w:rsid w:val="00101CB5"/>
    <w:rsid w:val="00101CFC"/>
    <w:rsid w:val="001028ED"/>
    <w:rsid w:val="00103117"/>
    <w:rsid w:val="0010464D"/>
    <w:rsid w:val="001046D8"/>
    <w:rsid w:val="00104C18"/>
    <w:rsid w:val="00105DF1"/>
    <w:rsid w:val="001060D4"/>
    <w:rsid w:val="00106352"/>
    <w:rsid w:val="001064FC"/>
    <w:rsid w:val="00106B8E"/>
    <w:rsid w:val="00107145"/>
    <w:rsid w:val="00110455"/>
    <w:rsid w:val="00110830"/>
    <w:rsid w:val="00110CD9"/>
    <w:rsid w:val="00111045"/>
    <w:rsid w:val="00111D4B"/>
    <w:rsid w:val="00112EC4"/>
    <w:rsid w:val="00113090"/>
    <w:rsid w:val="00113767"/>
    <w:rsid w:val="00114022"/>
    <w:rsid w:val="00115909"/>
    <w:rsid w:val="00115EE7"/>
    <w:rsid w:val="0011676B"/>
    <w:rsid w:val="00117728"/>
    <w:rsid w:val="00121A99"/>
    <w:rsid w:val="00121C4B"/>
    <w:rsid w:val="00121DEA"/>
    <w:rsid w:val="00123CF0"/>
    <w:rsid w:val="00124398"/>
    <w:rsid w:val="001245DC"/>
    <w:rsid w:val="0012665A"/>
    <w:rsid w:val="00127D27"/>
    <w:rsid w:val="00130F0D"/>
    <w:rsid w:val="0013109F"/>
    <w:rsid w:val="00131405"/>
    <w:rsid w:val="00131863"/>
    <w:rsid w:val="001328F6"/>
    <w:rsid w:val="00132BD2"/>
    <w:rsid w:val="00133407"/>
    <w:rsid w:val="00134ABC"/>
    <w:rsid w:val="00135A8C"/>
    <w:rsid w:val="00136CAD"/>
    <w:rsid w:val="00141719"/>
    <w:rsid w:val="00141DF1"/>
    <w:rsid w:val="00142CCB"/>
    <w:rsid w:val="001431D6"/>
    <w:rsid w:val="00144CEB"/>
    <w:rsid w:val="00144E2F"/>
    <w:rsid w:val="00145354"/>
    <w:rsid w:val="00145A96"/>
    <w:rsid w:val="001469E2"/>
    <w:rsid w:val="00146BE0"/>
    <w:rsid w:val="00146DA2"/>
    <w:rsid w:val="00150DE1"/>
    <w:rsid w:val="00152071"/>
    <w:rsid w:val="00152A49"/>
    <w:rsid w:val="00154D83"/>
    <w:rsid w:val="00154FD4"/>
    <w:rsid w:val="00155464"/>
    <w:rsid w:val="00155E57"/>
    <w:rsid w:val="00156014"/>
    <w:rsid w:val="00156FB9"/>
    <w:rsid w:val="00157494"/>
    <w:rsid w:val="0016032A"/>
    <w:rsid w:val="0016162A"/>
    <w:rsid w:val="00162546"/>
    <w:rsid w:val="00162E41"/>
    <w:rsid w:val="0016309B"/>
    <w:rsid w:val="001631A0"/>
    <w:rsid w:val="001639DE"/>
    <w:rsid w:val="0016557E"/>
    <w:rsid w:val="00166699"/>
    <w:rsid w:val="001668F3"/>
    <w:rsid w:val="00170DCD"/>
    <w:rsid w:val="00171643"/>
    <w:rsid w:val="00171D63"/>
    <w:rsid w:val="00172BE2"/>
    <w:rsid w:val="001733FD"/>
    <w:rsid w:val="0017357A"/>
    <w:rsid w:val="0017495D"/>
    <w:rsid w:val="00174BEB"/>
    <w:rsid w:val="00174FB3"/>
    <w:rsid w:val="001751DC"/>
    <w:rsid w:val="00175FD3"/>
    <w:rsid w:val="00176DF5"/>
    <w:rsid w:val="0017740A"/>
    <w:rsid w:val="00177710"/>
    <w:rsid w:val="00177A30"/>
    <w:rsid w:val="00180BB6"/>
    <w:rsid w:val="00181359"/>
    <w:rsid w:val="0018295B"/>
    <w:rsid w:val="00182BC4"/>
    <w:rsid w:val="00183001"/>
    <w:rsid w:val="001831EB"/>
    <w:rsid w:val="0018429D"/>
    <w:rsid w:val="00185DCE"/>
    <w:rsid w:val="001860E4"/>
    <w:rsid w:val="001861A3"/>
    <w:rsid w:val="00187070"/>
    <w:rsid w:val="001903E6"/>
    <w:rsid w:val="00191357"/>
    <w:rsid w:val="001922A1"/>
    <w:rsid w:val="0019235B"/>
    <w:rsid w:val="00192765"/>
    <w:rsid w:val="00194801"/>
    <w:rsid w:val="00194854"/>
    <w:rsid w:val="001949D3"/>
    <w:rsid w:val="00195A20"/>
    <w:rsid w:val="00196063"/>
    <w:rsid w:val="0019792D"/>
    <w:rsid w:val="00197FC2"/>
    <w:rsid w:val="001A20C6"/>
    <w:rsid w:val="001A257D"/>
    <w:rsid w:val="001A2603"/>
    <w:rsid w:val="001A28FF"/>
    <w:rsid w:val="001A2C29"/>
    <w:rsid w:val="001A36C4"/>
    <w:rsid w:val="001A3967"/>
    <w:rsid w:val="001A3EE3"/>
    <w:rsid w:val="001A3FF6"/>
    <w:rsid w:val="001A4BA8"/>
    <w:rsid w:val="001A5A31"/>
    <w:rsid w:val="001A5AAC"/>
    <w:rsid w:val="001A7EDF"/>
    <w:rsid w:val="001B004C"/>
    <w:rsid w:val="001B016F"/>
    <w:rsid w:val="001B0198"/>
    <w:rsid w:val="001B0898"/>
    <w:rsid w:val="001B17C0"/>
    <w:rsid w:val="001B4202"/>
    <w:rsid w:val="001B486A"/>
    <w:rsid w:val="001B4AC2"/>
    <w:rsid w:val="001B4FA9"/>
    <w:rsid w:val="001B520B"/>
    <w:rsid w:val="001B5B09"/>
    <w:rsid w:val="001B5BF7"/>
    <w:rsid w:val="001B60A6"/>
    <w:rsid w:val="001B6E80"/>
    <w:rsid w:val="001B6FDC"/>
    <w:rsid w:val="001B779C"/>
    <w:rsid w:val="001C1935"/>
    <w:rsid w:val="001C2042"/>
    <w:rsid w:val="001C22AE"/>
    <w:rsid w:val="001C3B53"/>
    <w:rsid w:val="001C43F5"/>
    <w:rsid w:val="001C4461"/>
    <w:rsid w:val="001C4937"/>
    <w:rsid w:val="001C4CA7"/>
    <w:rsid w:val="001C5F47"/>
    <w:rsid w:val="001C6C1D"/>
    <w:rsid w:val="001D04FD"/>
    <w:rsid w:val="001D0AA2"/>
    <w:rsid w:val="001D1F61"/>
    <w:rsid w:val="001D34E9"/>
    <w:rsid w:val="001D3736"/>
    <w:rsid w:val="001D3AA3"/>
    <w:rsid w:val="001D4C2F"/>
    <w:rsid w:val="001D5797"/>
    <w:rsid w:val="001D63D5"/>
    <w:rsid w:val="001D69EA"/>
    <w:rsid w:val="001D6C7A"/>
    <w:rsid w:val="001D7233"/>
    <w:rsid w:val="001E0605"/>
    <w:rsid w:val="001E06B0"/>
    <w:rsid w:val="001E0714"/>
    <w:rsid w:val="001E12FB"/>
    <w:rsid w:val="001E1B4F"/>
    <w:rsid w:val="001E29E9"/>
    <w:rsid w:val="001E5566"/>
    <w:rsid w:val="001E57E9"/>
    <w:rsid w:val="001E5CA4"/>
    <w:rsid w:val="001E6129"/>
    <w:rsid w:val="001E61F1"/>
    <w:rsid w:val="001E775E"/>
    <w:rsid w:val="001E7870"/>
    <w:rsid w:val="001F15BF"/>
    <w:rsid w:val="001F206C"/>
    <w:rsid w:val="001F3022"/>
    <w:rsid w:val="001F363E"/>
    <w:rsid w:val="001F369B"/>
    <w:rsid w:val="001F492C"/>
    <w:rsid w:val="001F4D30"/>
    <w:rsid w:val="001F5B32"/>
    <w:rsid w:val="001F77AD"/>
    <w:rsid w:val="00201F9C"/>
    <w:rsid w:val="00202282"/>
    <w:rsid w:val="00202882"/>
    <w:rsid w:val="00202AA3"/>
    <w:rsid w:val="0020305C"/>
    <w:rsid w:val="00203453"/>
    <w:rsid w:val="00203E15"/>
    <w:rsid w:val="00205ABF"/>
    <w:rsid w:val="00207339"/>
    <w:rsid w:val="0020743D"/>
    <w:rsid w:val="00210447"/>
    <w:rsid w:val="00210A33"/>
    <w:rsid w:val="00210AFC"/>
    <w:rsid w:val="00210E82"/>
    <w:rsid w:val="0021116B"/>
    <w:rsid w:val="002117AD"/>
    <w:rsid w:val="0021228F"/>
    <w:rsid w:val="00212586"/>
    <w:rsid w:val="00213BFF"/>
    <w:rsid w:val="002141C7"/>
    <w:rsid w:val="00214520"/>
    <w:rsid w:val="00214547"/>
    <w:rsid w:val="002151BB"/>
    <w:rsid w:val="00215C2C"/>
    <w:rsid w:val="00217F92"/>
    <w:rsid w:val="00221429"/>
    <w:rsid w:val="00221FE7"/>
    <w:rsid w:val="00223B3A"/>
    <w:rsid w:val="00223BC6"/>
    <w:rsid w:val="00223E34"/>
    <w:rsid w:val="00224A59"/>
    <w:rsid w:val="00226099"/>
    <w:rsid w:val="0022682C"/>
    <w:rsid w:val="00226BD5"/>
    <w:rsid w:val="0022796A"/>
    <w:rsid w:val="00227FD4"/>
    <w:rsid w:val="002301FB"/>
    <w:rsid w:val="002314AB"/>
    <w:rsid w:val="002319D3"/>
    <w:rsid w:val="00232B81"/>
    <w:rsid w:val="00233206"/>
    <w:rsid w:val="00233736"/>
    <w:rsid w:val="00233987"/>
    <w:rsid w:val="00233AF0"/>
    <w:rsid w:val="00233DF7"/>
    <w:rsid w:val="00233F34"/>
    <w:rsid w:val="00234BCA"/>
    <w:rsid w:val="00235D9B"/>
    <w:rsid w:val="00236133"/>
    <w:rsid w:val="002367C4"/>
    <w:rsid w:val="00237782"/>
    <w:rsid w:val="00240D5C"/>
    <w:rsid w:val="00240E87"/>
    <w:rsid w:val="00241EE2"/>
    <w:rsid w:val="0024249C"/>
    <w:rsid w:val="00243024"/>
    <w:rsid w:val="00244316"/>
    <w:rsid w:val="0024497E"/>
    <w:rsid w:val="00245B01"/>
    <w:rsid w:val="002463C7"/>
    <w:rsid w:val="002476B0"/>
    <w:rsid w:val="002511A7"/>
    <w:rsid w:val="0025148E"/>
    <w:rsid w:val="00251F13"/>
    <w:rsid w:val="002529A3"/>
    <w:rsid w:val="00252CA9"/>
    <w:rsid w:val="002532A3"/>
    <w:rsid w:val="00254CB7"/>
    <w:rsid w:val="00254FED"/>
    <w:rsid w:val="0025520C"/>
    <w:rsid w:val="00255727"/>
    <w:rsid w:val="002576CB"/>
    <w:rsid w:val="002601A5"/>
    <w:rsid w:val="002608D9"/>
    <w:rsid w:val="00260DAF"/>
    <w:rsid w:val="00261CD5"/>
    <w:rsid w:val="00261E40"/>
    <w:rsid w:val="0026267B"/>
    <w:rsid w:val="00262ACE"/>
    <w:rsid w:val="00263082"/>
    <w:rsid w:val="00263871"/>
    <w:rsid w:val="00264D21"/>
    <w:rsid w:val="002653DC"/>
    <w:rsid w:val="00265E2B"/>
    <w:rsid w:val="00265E80"/>
    <w:rsid w:val="00265EAB"/>
    <w:rsid w:val="00266D60"/>
    <w:rsid w:val="00266F4F"/>
    <w:rsid w:val="00267094"/>
    <w:rsid w:val="0026735A"/>
    <w:rsid w:val="00267E95"/>
    <w:rsid w:val="00270108"/>
    <w:rsid w:val="002702CE"/>
    <w:rsid w:val="00270606"/>
    <w:rsid w:val="002706F3"/>
    <w:rsid w:val="00270A1B"/>
    <w:rsid w:val="00270C30"/>
    <w:rsid w:val="00271153"/>
    <w:rsid w:val="002715FC"/>
    <w:rsid w:val="00271BFB"/>
    <w:rsid w:val="00271EC8"/>
    <w:rsid w:val="00272EC6"/>
    <w:rsid w:val="002733B4"/>
    <w:rsid w:val="0027399E"/>
    <w:rsid w:val="002740A4"/>
    <w:rsid w:val="002746D8"/>
    <w:rsid w:val="00275237"/>
    <w:rsid w:val="00275667"/>
    <w:rsid w:val="00275685"/>
    <w:rsid w:val="002759A7"/>
    <w:rsid w:val="00275CC9"/>
    <w:rsid w:val="002767E8"/>
    <w:rsid w:val="0028056D"/>
    <w:rsid w:val="002809C8"/>
    <w:rsid w:val="00280A75"/>
    <w:rsid w:val="00281094"/>
    <w:rsid w:val="0028212D"/>
    <w:rsid w:val="00283589"/>
    <w:rsid w:val="00283BE4"/>
    <w:rsid w:val="00283D9F"/>
    <w:rsid w:val="00283F7B"/>
    <w:rsid w:val="002844FB"/>
    <w:rsid w:val="00284AEF"/>
    <w:rsid w:val="0028524B"/>
    <w:rsid w:val="002858C5"/>
    <w:rsid w:val="00285C2A"/>
    <w:rsid w:val="00285FCA"/>
    <w:rsid w:val="00286456"/>
    <w:rsid w:val="00286466"/>
    <w:rsid w:val="00286D67"/>
    <w:rsid w:val="002910A2"/>
    <w:rsid w:val="002910C7"/>
    <w:rsid w:val="0029193A"/>
    <w:rsid w:val="00291A89"/>
    <w:rsid w:val="00292F0C"/>
    <w:rsid w:val="00293149"/>
    <w:rsid w:val="00293917"/>
    <w:rsid w:val="0029411E"/>
    <w:rsid w:val="00294561"/>
    <w:rsid w:val="002947CA"/>
    <w:rsid w:val="00294C3F"/>
    <w:rsid w:val="00295070"/>
    <w:rsid w:val="0029599D"/>
    <w:rsid w:val="00296322"/>
    <w:rsid w:val="002966A9"/>
    <w:rsid w:val="00296DBB"/>
    <w:rsid w:val="00296DC3"/>
    <w:rsid w:val="002973BD"/>
    <w:rsid w:val="002A1291"/>
    <w:rsid w:val="002A1C6D"/>
    <w:rsid w:val="002A248A"/>
    <w:rsid w:val="002A286A"/>
    <w:rsid w:val="002A39CF"/>
    <w:rsid w:val="002A3DCB"/>
    <w:rsid w:val="002A4553"/>
    <w:rsid w:val="002A57BB"/>
    <w:rsid w:val="002A667D"/>
    <w:rsid w:val="002A6B3E"/>
    <w:rsid w:val="002A7BFD"/>
    <w:rsid w:val="002A7D13"/>
    <w:rsid w:val="002A7F74"/>
    <w:rsid w:val="002B00D0"/>
    <w:rsid w:val="002B0558"/>
    <w:rsid w:val="002B0BCE"/>
    <w:rsid w:val="002B0E44"/>
    <w:rsid w:val="002B1107"/>
    <w:rsid w:val="002B3BD9"/>
    <w:rsid w:val="002B5419"/>
    <w:rsid w:val="002B588B"/>
    <w:rsid w:val="002B63FB"/>
    <w:rsid w:val="002B7865"/>
    <w:rsid w:val="002C0566"/>
    <w:rsid w:val="002C0884"/>
    <w:rsid w:val="002C1394"/>
    <w:rsid w:val="002C2041"/>
    <w:rsid w:val="002C2A1C"/>
    <w:rsid w:val="002C366E"/>
    <w:rsid w:val="002C397A"/>
    <w:rsid w:val="002C4234"/>
    <w:rsid w:val="002C547C"/>
    <w:rsid w:val="002C5873"/>
    <w:rsid w:val="002C72A3"/>
    <w:rsid w:val="002C75B7"/>
    <w:rsid w:val="002C7A1C"/>
    <w:rsid w:val="002C7D5D"/>
    <w:rsid w:val="002D0184"/>
    <w:rsid w:val="002D023D"/>
    <w:rsid w:val="002D048E"/>
    <w:rsid w:val="002D0A9B"/>
    <w:rsid w:val="002D1083"/>
    <w:rsid w:val="002D13EB"/>
    <w:rsid w:val="002D177D"/>
    <w:rsid w:val="002D2095"/>
    <w:rsid w:val="002D2F8D"/>
    <w:rsid w:val="002D43B2"/>
    <w:rsid w:val="002D4EE7"/>
    <w:rsid w:val="002D580B"/>
    <w:rsid w:val="002D6366"/>
    <w:rsid w:val="002D69A0"/>
    <w:rsid w:val="002D732A"/>
    <w:rsid w:val="002D7402"/>
    <w:rsid w:val="002D7632"/>
    <w:rsid w:val="002D7CBC"/>
    <w:rsid w:val="002E0226"/>
    <w:rsid w:val="002E0F99"/>
    <w:rsid w:val="002E282C"/>
    <w:rsid w:val="002E295D"/>
    <w:rsid w:val="002E29F1"/>
    <w:rsid w:val="002E34B2"/>
    <w:rsid w:val="002E38BC"/>
    <w:rsid w:val="002E4904"/>
    <w:rsid w:val="002E5340"/>
    <w:rsid w:val="002E597E"/>
    <w:rsid w:val="002E630A"/>
    <w:rsid w:val="002E64B9"/>
    <w:rsid w:val="002E6515"/>
    <w:rsid w:val="002E7C4B"/>
    <w:rsid w:val="002E7DA0"/>
    <w:rsid w:val="002F0AD4"/>
    <w:rsid w:val="002F1748"/>
    <w:rsid w:val="002F4873"/>
    <w:rsid w:val="002F4A4E"/>
    <w:rsid w:val="002F50A6"/>
    <w:rsid w:val="002F5463"/>
    <w:rsid w:val="002F5A21"/>
    <w:rsid w:val="002F6010"/>
    <w:rsid w:val="002F6D7E"/>
    <w:rsid w:val="002F7AA4"/>
    <w:rsid w:val="00300A79"/>
    <w:rsid w:val="003010E6"/>
    <w:rsid w:val="00301611"/>
    <w:rsid w:val="00302E65"/>
    <w:rsid w:val="003035B6"/>
    <w:rsid w:val="00304DB7"/>
    <w:rsid w:val="003068A9"/>
    <w:rsid w:val="00307A0E"/>
    <w:rsid w:val="003115B0"/>
    <w:rsid w:val="00311CB9"/>
    <w:rsid w:val="00312251"/>
    <w:rsid w:val="00312E71"/>
    <w:rsid w:val="003135B7"/>
    <w:rsid w:val="00313713"/>
    <w:rsid w:val="00313C6F"/>
    <w:rsid w:val="00314AF0"/>
    <w:rsid w:val="00317104"/>
    <w:rsid w:val="00317ADB"/>
    <w:rsid w:val="00320160"/>
    <w:rsid w:val="003201BB"/>
    <w:rsid w:val="00320789"/>
    <w:rsid w:val="0032180D"/>
    <w:rsid w:val="00322C8C"/>
    <w:rsid w:val="0032378A"/>
    <w:rsid w:val="00324009"/>
    <w:rsid w:val="00324524"/>
    <w:rsid w:val="003246BE"/>
    <w:rsid w:val="003255E1"/>
    <w:rsid w:val="003266DF"/>
    <w:rsid w:val="00326E21"/>
    <w:rsid w:val="00327890"/>
    <w:rsid w:val="0033097F"/>
    <w:rsid w:val="003318A6"/>
    <w:rsid w:val="00332682"/>
    <w:rsid w:val="00333822"/>
    <w:rsid w:val="00333E5A"/>
    <w:rsid w:val="0033539F"/>
    <w:rsid w:val="003363E6"/>
    <w:rsid w:val="003367E8"/>
    <w:rsid w:val="00336CD1"/>
    <w:rsid w:val="0033709C"/>
    <w:rsid w:val="00341971"/>
    <w:rsid w:val="00341CF6"/>
    <w:rsid w:val="00341DBE"/>
    <w:rsid w:val="00342922"/>
    <w:rsid w:val="00342AFB"/>
    <w:rsid w:val="003433C5"/>
    <w:rsid w:val="0034404B"/>
    <w:rsid w:val="0034439A"/>
    <w:rsid w:val="003447C6"/>
    <w:rsid w:val="00345545"/>
    <w:rsid w:val="0034600A"/>
    <w:rsid w:val="00346103"/>
    <w:rsid w:val="003468F3"/>
    <w:rsid w:val="003469C8"/>
    <w:rsid w:val="00346C32"/>
    <w:rsid w:val="003479BB"/>
    <w:rsid w:val="00350CDB"/>
    <w:rsid w:val="0035151E"/>
    <w:rsid w:val="00352451"/>
    <w:rsid w:val="00353710"/>
    <w:rsid w:val="00353C72"/>
    <w:rsid w:val="003544E7"/>
    <w:rsid w:val="00354524"/>
    <w:rsid w:val="00354D4C"/>
    <w:rsid w:val="00355718"/>
    <w:rsid w:val="0035573A"/>
    <w:rsid w:val="00356398"/>
    <w:rsid w:val="0035654B"/>
    <w:rsid w:val="00356D11"/>
    <w:rsid w:val="00357613"/>
    <w:rsid w:val="00357712"/>
    <w:rsid w:val="0036114A"/>
    <w:rsid w:val="00361847"/>
    <w:rsid w:val="00361889"/>
    <w:rsid w:val="00361BF9"/>
    <w:rsid w:val="0036274A"/>
    <w:rsid w:val="00363212"/>
    <w:rsid w:val="00363B4C"/>
    <w:rsid w:val="00364638"/>
    <w:rsid w:val="00364C03"/>
    <w:rsid w:val="00365757"/>
    <w:rsid w:val="0036736C"/>
    <w:rsid w:val="00370712"/>
    <w:rsid w:val="00370926"/>
    <w:rsid w:val="00370AA1"/>
    <w:rsid w:val="00370D65"/>
    <w:rsid w:val="00370FDF"/>
    <w:rsid w:val="003711CA"/>
    <w:rsid w:val="00372152"/>
    <w:rsid w:val="003728F4"/>
    <w:rsid w:val="00372D79"/>
    <w:rsid w:val="00372E3B"/>
    <w:rsid w:val="00374759"/>
    <w:rsid w:val="00374D4D"/>
    <w:rsid w:val="00374FC5"/>
    <w:rsid w:val="003755FD"/>
    <w:rsid w:val="0037798D"/>
    <w:rsid w:val="00380402"/>
    <w:rsid w:val="003811CF"/>
    <w:rsid w:val="003818E2"/>
    <w:rsid w:val="00381C96"/>
    <w:rsid w:val="003829E8"/>
    <w:rsid w:val="00383F88"/>
    <w:rsid w:val="0038501A"/>
    <w:rsid w:val="003853E3"/>
    <w:rsid w:val="0038559E"/>
    <w:rsid w:val="00385AD2"/>
    <w:rsid w:val="003862DE"/>
    <w:rsid w:val="0038651A"/>
    <w:rsid w:val="00386FB8"/>
    <w:rsid w:val="003870EA"/>
    <w:rsid w:val="003872B9"/>
    <w:rsid w:val="00387D91"/>
    <w:rsid w:val="00392009"/>
    <w:rsid w:val="0039344B"/>
    <w:rsid w:val="00394337"/>
    <w:rsid w:val="003949C3"/>
    <w:rsid w:val="00394CCE"/>
    <w:rsid w:val="003950E1"/>
    <w:rsid w:val="003965B4"/>
    <w:rsid w:val="00396F6E"/>
    <w:rsid w:val="003979F9"/>
    <w:rsid w:val="00397E08"/>
    <w:rsid w:val="003A05C4"/>
    <w:rsid w:val="003A0FAE"/>
    <w:rsid w:val="003A1D9C"/>
    <w:rsid w:val="003A25A4"/>
    <w:rsid w:val="003A3B2C"/>
    <w:rsid w:val="003A3EC4"/>
    <w:rsid w:val="003A4690"/>
    <w:rsid w:val="003A46E0"/>
    <w:rsid w:val="003A5747"/>
    <w:rsid w:val="003A5ACC"/>
    <w:rsid w:val="003A5C9C"/>
    <w:rsid w:val="003A7367"/>
    <w:rsid w:val="003A7417"/>
    <w:rsid w:val="003A7477"/>
    <w:rsid w:val="003A76B2"/>
    <w:rsid w:val="003A7AC4"/>
    <w:rsid w:val="003A7B4D"/>
    <w:rsid w:val="003B06E3"/>
    <w:rsid w:val="003B06EE"/>
    <w:rsid w:val="003B0BE9"/>
    <w:rsid w:val="003B170C"/>
    <w:rsid w:val="003B33D7"/>
    <w:rsid w:val="003B3B98"/>
    <w:rsid w:val="003B3BBE"/>
    <w:rsid w:val="003B439D"/>
    <w:rsid w:val="003B478E"/>
    <w:rsid w:val="003B787A"/>
    <w:rsid w:val="003B7DB1"/>
    <w:rsid w:val="003C0CF3"/>
    <w:rsid w:val="003C1325"/>
    <w:rsid w:val="003C1386"/>
    <w:rsid w:val="003C1434"/>
    <w:rsid w:val="003C1D5E"/>
    <w:rsid w:val="003C1EF6"/>
    <w:rsid w:val="003C27CF"/>
    <w:rsid w:val="003C2F4B"/>
    <w:rsid w:val="003C4FB9"/>
    <w:rsid w:val="003C526C"/>
    <w:rsid w:val="003C537C"/>
    <w:rsid w:val="003C5572"/>
    <w:rsid w:val="003C6A43"/>
    <w:rsid w:val="003C6BE0"/>
    <w:rsid w:val="003C7F5C"/>
    <w:rsid w:val="003D002E"/>
    <w:rsid w:val="003D020D"/>
    <w:rsid w:val="003D17DB"/>
    <w:rsid w:val="003D225E"/>
    <w:rsid w:val="003D36B4"/>
    <w:rsid w:val="003D38E1"/>
    <w:rsid w:val="003D429F"/>
    <w:rsid w:val="003D444C"/>
    <w:rsid w:val="003D4F93"/>
    <w:rsid w:val="003D5B41"/>
    <w:rsid w:val="003D5F2F"/>
    <w:rsid w:val="003D63A1"/>
    <w:rsid w:val="003D7398"/>
    <w:rsid w:val="003D75EF"/>
    <w:rsid w:val="003E14CA"/>
    <w:rsid w:val="003E2849"/>
    <w:rsid w:val="003E30E8"/>
    <w:rsid w:val="003E32F3"/>
    <w:rsid w:val="003E490E"/>
    <w:rsid w:val="003E49EA"/>
    <w:rsid w:val="003E5B57"/>
    <w:rsid w:val="003E5C73"/>
    <w:rsid w:val="003E6406"/>
    <w:rsid w:val="003E6E67"/>
    <w:rsid w:val="003F0780"/>
    <w:rsid w:val="003F0CE1"/>
    <w:rsid w:val="003F1088"/>
    <w:rsid w:val="003F2527"/>
    <w:rsid w:val="003F2848"/>
    <w:rsid w:val="003F2DBA"/>
    <w:rsid w:val="003F37A9"/>
    <w:rsid w:val="003F4BF1"/>
    <w:rsid w:val="003F504D"/>
    <w:rsid w:val="003F76CA"/>
    <w:rsid w:val="0040004D"/>
    <w:rsid w:val="00400969"/>
    <w:rsid w:val="00401A66"/>
    <w:rsid w:val="00401E11"/>
    <w:rsid w:val="00402CFA"/>
    <w:rsid w:val="00402DEF"/>
    <w:rsid w:val="00404383"/>
    <w:rsid w:val="00405EBF"/>
    <w:rsid w:val="00406D5B"/>
    <w:rsid w:val="004100F6"/>
    <w:rsid w:val="004111DF"/>
    <w:rsid w:val="0041123E"/>
    <w:rsid w:val="0041156E"/>
    <w:rsid w:val="0041193F"/>
    <w:rsid w:val="00413DAA"/>
    <w:rsid w:val="00414983"/>
    <w:rsid w:val="00416041"/>
    <w:rsid w:val="00416430"/>
    <w:rsid w:val="00417668"/>
    <w:rsid w:val="00420142"/>
    <w:rsid w:val="004201E6"/>
    <w:rsid w:val="00420C5D"/>
    <w:rsid w:val="00421D69"/>
    <w:rsid w:val="004229C1"/>
    <w:rsid w:val="00423940"/>
    <w:rsid w:val="004248FB"/>
    <w:rsid w:val="00424A48"/>
    <w:rsid w:val="004251B9"/>
    <w:rsid w:val="00425339"/>
    <w:rsid w:val="00425377"/>
    <w:rsid w:val="004257FF"/>
    <w:rsid w:val="004259A3"/>
    <w:rsid w:val="00426D22"/>
    <w:rsid w:val="00427308"/>
    <w:rsid w:val="00427599"/>
    <w:rsid w:val="0042794D"/>
    <w:rsid w:val="004279ED"/>
    <w:rsid w:val="00427F1B"/>
    <w:rsid w:val="0043025B"/>
    <w:rsid w:val="00430A67"/>
    <w:rsid w:val="004316F5"/>
    <w:rsid w:val="00431790"/>
    <w:rsid w:val="004328B6"/>
    <w:rsid w:val="00434604"/>
    <w:rsid w:val="004346B3"/>
    <w:rsid w:val="00434C8B"/>
    <w:rsid w:val="00436D8E"/>
    <w:rsid w:val="00437F1E"/>
    <w:rsid w:val="0044005C"/>
    <w:rsid w:val="004413ED"/>
    <w:rsid w:val="0044143C"/>
    <w:rsid w:val="004417ED"/>
    <w:rsid w:val="004419A0"/>
    <w:rsid w:val="00441D4A"/>
    <w:rsid w:val="0044384B"/>
    <w:rsid w:val="00443BBF"/>
    <w:rsid w:val="00444F3A"/>
    <w:rsid w:val="00445CE4"/>
    <w:rsid w:val="00446009"/>
    <w:rsid w:val="004475A2"/>
    <w:rsid w:val="00447C78"/>
    <w:rsid w:val="00450E22"/>
    <w:rsid w:val="0045175E"/>
    <w:rsid w:val="0045191E"/>
    <w:rsid w:val="00452C99"/>
    <w:rsid w:val="00452F24"/>
    <w:rsid w:val="00453904"/>
    <w:rsid w:val="004541B6"/>
    <w:rsid w:val="00455434"/>
    <w:rsid w:val="0045570D"/>
    <w:rsid w:val="004563FA"/>
    <w:rsid w:val="00456DA7"/>
    <w:rsid w:val="00457047"/>
    <w:rsid w:val="00457583"/>
    <w:rsid w:val="00457F9B"/>
    <w:rsid w:val="0046079D"/>
    <w:rsid w:val="004610D8"/>
    <w:rsid w:val="00461AA1"/>
    <w:rsid w:val="00461CEF"/>
    <w:rsid w:val="00462C1C"/>
    <w:rsid w:val="00462E36"/>
    <w:rsid w:val="00462EF7"/>
    <w:rsid w:val="004631A2"/>
    <w:rsid w:val="00463706"/>
    <w:rsid w:val="00463AAF"/>
    <w:rsid w:val="00463C7C"/>
    <w:rsid w:val="004649B4"/>
    <w:rsid w:val="004656F1"/>
    <w:rsid w:val="004657EA"/>
    <w:rsid w:val="004657FC"/>
    <w:rsid w:val="00466158"/>
    <w:rsid w:val="00466348"/>
    <w:rsid w:val="00467B95"/>
    <w:rsid w:val="00470724"/>
    <w:rsid w:val="004722B3"/>
    <w:rsid w:val="00472BE2"/>
    <w:rsid w:val="0047334E"/>
    <w:rsid w:val="00473475"/>
    <w:rsid w:val="00473ECB"/>
    <w:rsid w:val="00474274"/>
    <w:rsid w:val="0047453D"/>
    <w:rsid w:val="00474924"/>
    <w:rsid w:val="00474C44"/>
    <w:rsid w:val="004757BE"/>
    <w:rsid w:val="00475F2A"/>
    <w:rsid w:val="00476897"/>
    <w:rsid w:val="004770F5"/>
    <w:rsid w:val="00477A5E"/>
    <w:rsid w:val="00480E94"/>
    <w:rsid w:val="00481723"/>
    <w:rsid w:val="0048265F"/>
    <w:rsid w:val="0048271C"/>
    <w:rsid w:val="00484730"/>
    <w:rsid w:val="004858D8"/>
    <w:rsid w:val="00486648"/>
    <w:rsid w:val="004868BD"/>
    <w:rsid w:val="004877BA"/>
    <w:rsid w:val="00487B26"/>
    <w:rsid w:val="0049026B"/>
    <w:rsid w:val="00490611"/>
    <w:rsid w:val="004907E7"/>
    <w:rsid w:val="00490B7E"/>
    <w:rsid w:val="00492554"/>
    <w:rsid w:val="004926F6"/>
    <w:rsid w:val="004933C4"/>
    <w:rsid w:val="00493452"/>
    <w:rsid w:val="004940F3"/>
    <w:rsid w:val="00494F5B"/>
    <w:rsid w:val="004951D7"/>
    <w:rsid w:val="00496179"/>
    <w:rsid w:val="004961E9"/>
    <w:rsid w:val="00496378"/>
    <w:rsid w:val="00496D62"/>
    <w:rsid w:val="00496E3A"/>
    <w:rsid w:val="00497689"/>
    <w:rsid w:val="0049780D"/>
    <w:rsid w:val="00497A51"/>
    <w:rsid w:val="00497CE9"/>
    <w:rsid w:val="004A12D3"/>
    <w:rsid w:val="004A2B20"/>
    <w:rsid w:val="004A2F86"/>
    <w:rsid w:val="004A3257"/>
    <w:rsid w:val="004A39D6"/>
    <w:rsid w:val="004A3A8B"/>
    <w:rsid w:val="004A418D"/>
    <w:rsid w:val="004A42FD"/>
    <w:rsid w:val="004A4942"/>
    <w:rsid w:val="004A4B71"/>
    <w:rsid w:val="004A56FB"/>
    <w:rsid w:val="004A683D"/>
    <w:rsid w:val="004A7C93"/>
    <w:rsid w:val="004B06E7"/>
    <w:rsid w:val="004B1603"/>
    <w:rsid w:val="004B260F"/>
    <w:rsid w:val="004B308A"/>
    <w:rsid w:val="004B364E"/>
    <w:rsid w:val="004B3D17"/>
    <w:rsid w:val="004B4997"/>
    <w:rsid w:val="004B5F50"/>
    <w:rsid w:val="004C04B2"/>
    <w:rsid w:val="004C0500"/>
    <w:rsid w:val="004C0773"/>
    <w:rsid w:val="004C0FAC"/>
    <w:rsid w:val="004C1197"/>
    <w:rsid w:val="004C18BB"/>
    <w:rsid w:val="004C1A88"/>
    <w:rsid w:val="004C1B91"/>
    <w:rsid w:val="004C1D2A"/>
    <w:rsid w:val="004C2DE1"/>
    <w:rsid w:val="004C3C22"/>
    <w:rsid w:val="004C5B2D"/>
    <w:rsid w:val="004C64DC"/>
    <w:rsid w:val="004C66E3"/>
    <w:rsid w:val="004C765F"/>
    <w:rsid w:val="004C77B0"/>
    <w:rsid w:val="004C7BEC"/>
    <w:rsid w:val="004D02E0"/>
    <w:rsid w:val="004D0B91"/>
    <w:rsid w:val="004D0CFD"/>
    <w:rsid w:val="004D275E"/>
    <w:rsid w:val="004D31FC"/>
    <w:rsid w:val="004D33CB"/>
    <w:rsid w:val="004D438B"/>
    <w:rsid w:val="004D4FD3"/>
    <w:rsid w:val="004D5763"/>
    <w:rsid w:val="004D609E"/>
    <w:rsid w:val="004D63F1"/>
    <w:rsid w:val="004D6AA8"/>
    <w:rsid w:val="004D7054"/>
    <w:rsid w:val="004D70C6"/>
    <w:rsid w:val="004E1112"/>
    <w:rsid w:val="004E207A"/>
    <w:rsid w:val="004E2268"/>
    <w:rsid w:val="004E2E13"/>
    <w:rsid w:val="004E2F7F"/>
    <w:rsid w:val="004E3623"/>
    <w:rsid w:val="004E4F57"/>
    <w:rsid w:val="004E5553"/>
    <w:rsid w:val="004E6EE2"/>
    <w:rsid w:val="004E715D"/>
    <w:rsid w:val="004E7210"/>
    <w:rsid w:val="004E7518"/>
    <w:rsid w:val="004E7B6C"/>
    <w:rsid w:val="004F0234"/>
    <w:rsid w:val="004F11A4"/>
    <w:rsid w:val="004F336A"/>
    <w:rsid w:val="004F3AA2"/>
    <w:rsid w:val="004F452F"/>
    <w:rsid w:val="004F5149"/>
    <w:rsid w:val="004F5B3E"/>
    <w:rsid w:val="004F6FCB"/>
    <w:rsid w:val="004F78E8"/>
    <w:rsid w:val="004F7B23"/>
    <w:rsid w:val="00500068"/>
    <w:rsid w:val="005001E8"/>
    <w:rsid w:val="005019C6"/>
    <w:rsid w:val="00501CCC"/>
    <w:rsid w:val="005025AB"/>
    <w:rsid w:val="0050299D"/>
    <w:rsid w:val="00503046"/>
    <w:rsid w:val="00503530"/>
    <w:rsid w:val="00503781"/>
    <w:rsid w:val="00504F5B"/>
    <w:rsid w:val="00504F74"/>
    <w:rsid w:val="00505264"/>
    <w:rsid w:val="00505B36"/>
    <w:rsid w:val="00505C1D"/>
    <w:rsid w:val="00506310"/>
    <w:rsid w:val="00506503"/>
    <w:rsid w:val="005068AA"/>
    <w:rsid w:val="00510069"/>
    <w:rsid w:val="00511319"/>
    <w:rsid w:val="005127AB"/>
    <w:rsid w:val="005132DF"/>
    <w:rsid w:val="005134AF"/>
    <w:rsid w:val="00514146"/>
    <w:rsid w:val="00514939"/>
    <w:rsid w:val="0051519E"/>
    <w:rsid w:val="005152ED"/>
    <w:rsid w:val="00515A6B"/>
    <w:rsid w:val="00515DCE"/>
    <w:rsid w:val="005162BD"/>
    <w:rsid w:val="005162F4"/>
    <w:rsid w:val="005207FB"/>
    <w:rsid w:val="005213F3"/>
    <w:rsid w:val="00521896"/>
    <w:rsid w:val="00521FDF"/>
    <w:rsid w:val="00522839"/>
    <w:rsid w:val="00522E74"/>
    <w:rsid w:val="00523C25"/>
    <w:rsid w:val="00523D6B"/>
    <w:rsid w:val="005254D2"/>
    <w:rsid w:val="005257E8"/>
    <w:rsid w:val="00525808"/>
    <w:rsid w:val="00525A36"/>
    <w:rsid w:val="00525B98"/>
    <w:rsid w:val="00525E26"/>
    <w:rsid w:val="00526342"/>
    <w:rsid w:val="00526CA7"/>
    <w:rsid w:val="00526FA0"/>
    <w:rsid w:val="00527268"/>
    <w:rsid w:val="005272EC"/>
    <w:rsid w:val="00527461"/>
    <w:rsid w:val="00527B7F"/>
    <w:rsid w:val="00527E95"/>
    <w:rsid w:val="00531CFA"/>
    <w:rsid w:val="00534101"/>
    <w:rsid w:val="00534117"/>
    <w:rsid w:val="00534123"/>
    <w:rsid w:val="005341D4"/>
    <w:rsid w:val="00534367"/>
    <w:rsid w:val="005349BD"/>
    <w:rsid w:val="00534B34"/>
    <w:rsid w:val="00535FF8"/>
    <w:rsid w:val="005363F5"/>
    <w:rsid w:val="00536639"/>
    <w:rsid w:val="00537BBF"/>
    <w:rsid w:val="0054059E"/>
    <w:rsid w:val="0054069C"/>
    <w:rsid w:val="00541C55"/>
    <w:rsid w:val="00543BA1"/>
    <w:rsid w:val="0054573E"/>
    <w:rsid w:val="00545B65"/>
    <w:rsid w:val="005462BF"/>
    <w:rsid w:val="005463DC"/>
    <w:rsid w:val="00546E0E"/>
    <w:rsid w:val="00550008"/>
    <w:rsid w:val="0055186C"/>
    <w:rsid w:val="00551E7A"/>
    <w:rsid w:val="0055305E"/>
    <w:rsid w:val="0055365B"/>
    <w:rsid w:val="00556D34"/>
    <w:rsid w:val="005573BF"/>
    <w:rsid w:val="00557905"/>
    <w:rsid w:val="005610A4"/>
    <w:rsid w:val="005627BE"/>
    <w:rsid w:val="00562911"/>
    <w:rsid w:val="00563686"/>
    <w:rsid w:val="00564300"/>
    <w:rsid w:val="00565AB5"/>
    <w:rsid w:val="00566039"/>
    <w:rsid w:val="005665D5"/>
    <w:rsid w:val="00566AAB"/>
    <w:rsid w:val="00567C2E"/>
    <w:rsid w:val="00571497"/>
    <w:rsid w:val="00572DD8"/>
    <w:rsid w:val="00573058"/>
    <w:rsid w:val="0057370A"/>
    <w:rsid w:val="00573CF7"/>
    <w:rsid w:val="00573DF7"/>
    <w:rsid w:val="00574301"/>
    <w:rsid w:val="0057446F"/>
    <w:rsid w:val="00575E30"/>
    <w:rsid w:val="00576316"/>
    <w:rsid w:val="00576EC5"/>
    <w:rsid w:val="005778E4"/>
    <w:rsid w:val="00577F21"/>
    <w:rsid w:val="005801DC"/>
    <w:rsid w:val="005803BB"/>
    <w:rsid w:val="00580BB5"/>
    <w:rsid w:val="00580C66"/>
    <w:rsid w:val="00581F69"/>
    <w:rsid w:val="00582164"/>
    <w:rsid w:val="0058291C"/>
    <w:rsid w:val="00582C70"/>
    <w:rsid w:val="00582FFF"/>
    <w:rsid w:val="00583442"/>
    <w:rsid w:val="00584AAF"/>
    <w:rsid w:val="00584AEE"/>
    <w:rsid w:val="00584C5E"/>
    <w:rsid w:val="0058548E"/>
    <w:rsid w:val="00586208"/>
    <w:rsid w:val="00586F0D"/>
    <w:rsid w:val="005871FE"/>
    <w:rsid w:val="00587C3E"/>
    <w:rsid w:val="00590823"/>
    <w:rsid w:val="00590B3A"/>
    <w:rsid w:val="00590CA3"/>
    <w:rsid w:val="00591D3A"/>
    <w:rsid w:val="00592230"/>
    <w:rsid w:val="00592F1F"/>
    <w:rsid w:val="005930EC"/>
    <w:rsid w:val="0059342C"/>
    <w:rsid w:val="00595839"/>
    <w:rsid w:val="0059621B"/>
    <w:rsid w:val="00596C61"/>
    <w:rsid w:val="005974E7"/>
    <w:rsid w:val="00597601"/>
    <w:rsid w:val="005A0C38"/>
    <w:rsid w:val="005A1135"/>
    <w:rsid w:val="005A1175"/>
    <w:rsid w:val="005A1407"/>
    <w:rsid w:val="005A2758"/>
    <w:rsid w:val="005A2817"/>
    <w:rsid w:val="005A3B49"/>
    <w:rsid w:val="005A3DED"/>
    <w:rsid w:val="005A477E"/>
    <w:rsid w:val="005A5263"/>
    <w:rsid w:val="005A52CC"/>
    <w:rsid w:val="005A5373"/>
    <w:rsid w:val="005A5DC7"/>
    <w:rsid w:val="005A6AAC"/>
    <w:rsid w:val="005A6CAA"/>
    <w:rsid w:val="005A70D5"/>
    <w:rsid w:val="005A74D1"/>
    <w:rsid w:val="005A7C11"/>
    <w:rsid w:val="005B0671"/>
    <w:rsid w:val="005B0701"/>
    <w:rsid w:val="005B190C"/>
    <w:rsid w:val="005B1D81"/>
    <w:rsid w:val="005B217F"/>
    <w:rsid w:val="005B24E9"/>
    <w:rsid w:val="005B33B5"/>
    <w:rsid w:val="005B3D25"/>
    <w:rsid w:val="005B40DD"/>
    <w:rsid w:val="005B6D65"/>
    <w:rsid w:val="005B703E"/>
    <w:rsid w:val="005B745E"/>
    <w:rsid w:val="005B74CD"/>
    <w:rsid w:val="005B7EF5"/>
    <w:rsid w:val="005C0043"/>
    <w:rsid w:val="005C0242"/>
    <w:rsid w:val="005C02D4"/>
    <w:rsid w:val="005C0B4F"/>
    <w:rsid w:val="005C0BFE"/>
    <w:rsid w:val="005C137D"/>
    <w:rsid w:val="005C17C6"/>
    <w:rsid w:val="005C2241"/>
    <w:rsid w:val="005C24D2"/>
    <w:rsid w:val="005C2EAF"/>
    <w:rsid w:val="005C30FD"/>
    <w:rsid w:val="005C45B1"/>
    <w:rsid w:val="005C4BAC"/>
    <w:rsid w:val="005C5A9C"/>
    <w:rsid w:val="005C6D7F"/>
    <w:rsid w:val="005C747E"/>
    <w:rsid w:val="005C7BBF"/>
    <w:rsid w:val="005D02C9"/>
    <w:rsid w:val="005D051E"/>
    <w:rsid w:val="005D0FFA"/>
    <w:rsid w:val="005D1397"/>
    <w:rsid w:val="005D2067"/>
    <w:rsid w:val="005D3093"/>
    <w:rsid w:val="005D480E"/>
    <w:rsid w:val="005D65D1"/>
    <w:rsid w:val="005D6AD8"/>
    <w:rsid w:val="005D744B"/>
    <w:rsid w:val="005E036E"/>
    <w:rsid w:val="005E1328"/>
    <w:rsid w:val="005E1667"/>
    <w:rsid w:val="005E18E5"/>
    <w:rsid w:val="005E2060"/>
    <w:rsid w:val="005E2138"/>
    <w:rsid w:val="005E2783"/>
    <w:rsid w:val="005E30DC"/>
    <w:rsid w:val="005E3FC4"/>
    <w:rsid w:val="005E4138"/>
    <w:rsid w:val="005E5E97"/>
    <w:rsid w:val="005E6F81"/>
    <w:rsid w:val="005E70AF"/>
    <w:rsid w:val="005E7748"/>
    <w:rsid w:val="005E77AC"/>
    <w:rsid w:val="005F0AB7"/>
    <w:rsid w:val="005F12BC"/>
    <w:rsid w:val="005F3435"/>
    <w:rsid w:val="005F45EB"/>
    <w:rsid w:val="005F7A24"/>
    <w:rsid w:val="006013C0"/>
    <w:rsid w:val="00601A9E"/>
    <w:rsid w:val="00601BB9"/>
    <w:rsid w:val="0060296E"/>
    <w:rsid w:val="00603275"/>
    <w:rsid w:val="0060344F"/>
    <w:rsid w:val="006036F9"/>
    <w:rsid w:val="00604804"/>
    <w:rsid w:val="00604BE1"/>
    <w:rsid w:val="00604DC3"/>
    <w:rsid w:val="00605A99"/>
    <w:rsid w:val="00606256"/>
    <w:rsid w:val="00606F6F"/>
    <w:rsid w:val="00607093"/>
    <w:rsid w:val="0060746B"/>
    <w:rsid w:val="00607ED6"/>
    <w:rsid w:val="00610770"/>
    <w:rsid w:val="006118C2"/>
    <w:rsid w:val="00612D84"/>
    <w:rsid w:val="006138BC"/>
    <w:rsid w:val="0061393E"/>
    <w:rsid w:val="00613B5C"/>
    <w:rsid w:val="00614F97"/>
    <w:rsid w:val="00615BC6"/>
    <w:rsid w:val="00615EEC"/>
    <w:rsid w:val="00615F00"/>
    <w:rsid w:val="006163BC"/>
    <w:rsid w:val="00616D8F"/>
    <w:rsid w:val="00617197"/>
    <w:rsid w:val="00617229"/>
    <w:rsid w:val="0061776A"/>
    <w:rsid w:val="00617EEA"/>
    <w:rsid w:val="0062010D"/>
    <w:rsid w:val="00620421"/>
    <w:rsid w:val="006213A4"/>
    <w:rsid w:val="00621AC6"/>
    <w:rsid w:val="00621B81"/>
    <w:rsid w:val="00621BAD"/>
    <w:rsid w:val="00622DD5"/>
    <w:rsid w:val="0062374A"/>
    <w:rsid w:val="00624F1E"/>
    <w:rsid w:val="006257F4"/>
    <w:rsid w:val="006259D7"/>
    <w:rsid w:val="00627C54"/>
    <w:rsid w:val="0063088C"/>
    <w:rsid w:val="00631A59"/>
    <w:rsid w:val="00631B0C"/>
    <w:rsid w:val="006328D1"/>
    <w:rsid w:val="00632F3D"/>
    <w:rsid w:val="00632FF1"/>
    <w:rsid w:val="006336BC"/>
    <w:rsid w:val="00633BC3"/>
    <w:rsid w:val="00633C07"/>
    <w:rsid w:val="0063531F"/>
    <w:rsid w:val="0063606D"/>
    <w:rsid w:val="0063653C"/>
    <w:rsid w:val="00636898"/>
    <w:rsid w:val="00637512"/>
    <w:rsid w:val="00637A4B"/>
    <w:rsid w:val="00640A67"/>
    <w:rsid w:val="00640C9D"/>
    <w:rsid w:val="006419B3"/>
    <w:rsid w:val="00641C6A"/>
    <w:rsid w:val="00642781"/>
    <w:rsid w:val="00642A8A"/>
    <w:rsid w:val="00642ADD"/>
    <w:rsid w:val="00644096"/>
    <w:rsid w:val="00644150"/>
    <w:rsid w:val="0064427C"/>
    <w:rsid w:val="0064515A"/>
    <w:rsid w:val="006473C0"/>
    <w:rsid w:val="006475C9"/>
    <w:rsid w:val="00647739"/>
    <w:rsid w:val="006477B3"/>
    <w:rsid w:val="00647936"/>
    <w:rsid w:val="00647A49"/>
    <w:rsid w:val="006501A2"/>
    <w:rsid w:val="006503D7"/>
    <w:rsid w:val="00651BD0"/>
    <w:rsid w:val="00652B00"/>
    <w:rsid w:val="00652E54"/>
    <w:rsid w:val="00653DBB"/>
    <w:rsid w:val="00654193"/>
    <w:rsid w:val="0065524D"/>
    <w:rsid w:val="006556A6"/>
    <w:rsid w:val="00655DD1"/>
    <w:rsid w:val="00656C6C"/>
    <w:rsid w:val="00656FE5"/>
    <w:rsid w:val="0065716F"/>
    <w:rsid w:val="0065781D"/>
    <w:rsid w:val="0066057E"/>
    <w:rsid w:val="006607D9"/>
    <w:rsid w:val="0066090C"/>
    <w:rsid w:val="006610BD"/>
    <w:rsid w:val="0066155A"/>
    <w:rsid w:val="0066208F"/>
    <w:rsid w:val="00662EFC"/>
    <w:rsid w:val="00663164"/>
    <w:rsid w:val="00664788"/>
    <w:rsid w:val="00664B43"/>
    <w:rsid w:val="006664E8"/>
    <w:rsid w:val="00666C4E"/>
    <w:rsid w:val="006679F0"/>
    <w:rsid w:val="00667B49"/>
    <w:rsid w:val="00667B54"/>
    <w:rsid w:val="006703FA"/>
    <w:rsid w:val="00670C3B"/>
    <w:rsid w:val="00671124"/>
    <w:rsid w:val="00671D9C"/>
    <w:rsid w:val="006731B6"/>
    <w:rsid w:val="00673F4F"/>
    <w:rsid w:val="00674D3E"/>
    <w:rsid w:val="00674D49"/>
    <w:rsid w:val="00675520"/>
    <w:rsid w:val="00675884"/>
    <w:rsid w:val="00677125"/>
    <w:rsid w:val="00677DE2"/>
    <w:rsid w:val="00677E11"/>
    <w:rsid w:val="00680308"/>
    <w:rsid w:val="0068120B"/>
    <w:rsid w:val="006812A8"/>
    <w:rsid w:val="00682BAB"/>
    <w:rsid w:val="00682C08"/>
    <w:rsid w:val="006830D0"/>
    <w:rsid w:val="006839CB"/>
    <w:rsid w:val="00684935"/>
    <w:rsid w:val="00684AC9"/>
    <w:rsid w:val="0068613A"/>
    <w:rsid w:val="00687149"/>
    <w:rsid w:val="0069104F"/>
    <w:rsid w:val="00691DD8"/>
    <w:rsid w:val="006930C2"/>
    <w:rsid w:val="00694202"/>
    <w:rsid w:val="006948EA"/>
    <w:rsid w:val="00694C24"/>
    <w:rsid w:val="00695201"/>
    <w:rsid w:val="00695B7F"/>
    <w:rsid w:val="00695C17"/>
    <w:rsid w:val="00695FAE"/>
    <w:rsid w:val="00696BC6"/>
    <w:rsid w:val="0069780C"/>
    <w:rsid w:val="00697D2C"/>
    <w:rsid w:val="00697DE6"/>
    <w:rsid w:val="006A01C3"/>
    <w:rsid w:val="006A0653"/>
    <w:rsid w:val="006A102B"/>
    <w:rsid w:val="006A1204"/>
    <w:rsid w:val="006A1A62"/>
    <w:rsid w:val="006A21B1"/>
    <w:rsid w:val="006A25D2"/>
    <w:rsid w:val="006A3BED"/>
    <w:rsid w:val="006A434D"/>
    <w:rsid w:val="006A4985"/>
    <w:rsid w:val="006A51BF"/>
    <w:rsid w:val="006A5FAD"/>
    <w:rsid w:val="006A62AE"/>
    <w:rsid w:val="006A65BD"/>
    <w:rsid w:val="006A6E1E"/>
    <w:rsid w:val="006A709B"/>
    <w:rsid w:val="006B0680"/>
    <w:rsid w:val="006B19E8"/>
    <w:rsid w:val="006B2477"/>
    <w:rsid w:val="006B49B6"/>
    <w:rsid w:val="006B4C13"/>
    <w:rsid w:val="006B57AF"/>
    <w:rsid w:val="006B6179"/>
    <w:rsid w:val="006B6354"/>
    <w:rsid w:val="006B69AF"/>
    <w:rsid w:val="006B7847"/>
    <w:rsid w:val="006C170B"/>
    <w:rsid w:val="006C2516"/>
    <w:rsid w:val="006C2C89"/>
    <w:rsid w:val="006C3695"/>
    <w:rsid w:val="006C397E"/>
    <w:rsid w:val="006C65ED"/>
    <w:rsid w:val="006C6E5A"/>
    <w:rsid w:val="006C74D9"/>
    <w:rsid w:val="006D004D"/>
    <w:rsid w:val="006D0261"/>
    <w:rsid w:val="006D20FE"/>
    <w:rsid w:val="006D2110"/>
    <w:rsid w:val="006D3322"/>
    <w:rsid w:val="006D3852"/>
    <w:rsid w:val="006D46D4"/>
    <w:rsid w:val="006D4C26"/>
    <w:rsid w:val="006D50A0"/>
    <w:rsid w:val="006D69C4"/>
    <w:rsid w:val="006D6A2D"/>
    <w:rsid w:val="006D708C"/>
    <w:rsid w:val="006D7E92"/>
    <w:rsid w:val="006E072A"/>
    <w:rsid w:val="006E09B6"/>
    <w:rsid w:val="006E1180"/>
    <w:rsid w:val="006E16F9"/>
    <w:rsid w:val="006E2091"/>
    <w:rsid w:val="006E2461"/>
    <w:rsid w:val="006E3DC9"/>
    <w:rsid w:val="006E423C"/>
    <w:rsid w:val="006E4D0C"/>
    <w:rsid w:val="006E56C1"/>
    <w:rsid w:val="006E5E72"/>
    <w:rsid w:val="006E73CA"/>
    <w:rsid w:val="006F056E"/>
    <w:rsid w:val="006F0879"/>
    <w:rsid w:val="006F0975"/>
    <w:rsid w:val="006F2BD9"/>
    <w:rsid w:val="006F3E69"/>
    <w:rsid w:val="006F3E87"/>
    <w:rsid w:val="006F3F04"/>
    <w:rsid w:val="006F4993"/>
    <w:rsid w:val="006F4C97"/>
    <w:rsid w:val="006F6D28"/>
    <w:rsid w:val="00700126"/>
    <w:rsid w:val="007001B7"/>
    <w:rsid w:val="00700BAB"/>
    <w:rsid w:val="00701BFA"/>
    <w:rsid w:val="00701EDC"/>
    <w:rsid w:val="0070212B"/>
    <w:rsid w:val="0070256B"/>
    <w:rsid w:val="00703B2C"/>
    <w:rsid w:val="00703C07"/>
    <w:rsid w:val="007046CA"/>
    <w:rsid w:val="00705257"/>
    <w:rsid w:val="0070544A"/>
    <w:rsid w:val="00705743"/>
    <w:rsid w:val="00705F9F"/>
    <w:rsid w:val="00706413"/>
    <w:rsid w:val="007105A6"/>
    <w:rsid w:val="00710A3A"/>
    <w:rsid w:val="00711452"/>
    <w:rsid w:val="00711978"/>
    <w:rsid w:val="00713400"/>
    <w:rsid w:val="0071459C"/>
    <w:rsid w:val="00714B2C"/>
    <w:rsid w:val="00714E41"/>
    <w:rsid w:val="00716067"/>
    <w:rsid w:val="00716B3A"/>
    <w:rsid w:val="007171B7"/>
    <w:rsid w:val="007206F3"/>
    <w:rsid w:val="007217B3"/>
    <w:rsid w:val="007217BA"/>
    <w:rsid w:val="0072180D"/>
    <w:rsid w:val="00721E80"/>
    <w:rsid w:val="00722B3B"/>
    <w:rsid w:val="0072305C"/>
    <w:rsid w:val="007231C7"/>
    <w:rsid w:val="00725826"/>
    <w:rsid w:val="00725DA2"/>
    <w:rsid w:val="00725F97"/>
    <w:rsid w:val="007262D5"/>
    <w:rsid w:val="00726C17"/>
    <w:rsid w:val="00726CE1"/>
    <w:rsid w:val="007277CA"/>
    <w:rsid w:val="00727BE5"/>
    <w:rsid w:val="00731117"/>
    <w:rsid w:val="0073341B"/>
    <w:rsid w:val="007341F6"/>
    <w:rsid w:val="0073422C"/>
    <w:rsid w:val="0073461E"/>
    <w:rsid w:val="00734713"/>
    <w:rsid w:val="00734CC5"/>
    <w:rsid w:val="00734E88"/>
    <w:rsid w:val="007355F9"/>
    <w:rsid w:val="007357C7"/>
    <w:rsid w:val="007362FA"/>
    <w:rsid w:val="00736AD1"/>
    <w:rsid w:val="00736AE1"/>
    <w:rsid w:val="00737130"/>
    <w:rsid w:val="0073729B"/>
    <w:rsid w:val="00737A0E"/>
    <w:rsid w:val="007401FF"/>
    <w:rsid w:val="00741188"/>
    <w:rsid w:val="007419E2"/>
    <w:rsid w:val="00741E3C"/>
    <w:rsid w:val="007432BE"/>
    <w:rsid w:val="00743A74"/>
    <w:rsid w:val="00744888"/>
    <w:rsid w:val="0074603C"/>
    <w:rsid w:val="007463AF"/>
    <w:rsid w:val="00746FB3"/>
    <w:rsid w:val="00747D41"/>
    <w:rsid w:val="00750214"/>
    <w:rsid w:val="007502DA"/>
    <w:rsid w:val="00750584"/>
    <w:rsid w:val="0075089E"/>
    <w:rsid w:val="007508B0"/>
    <w:rsid w:val="00750BBF"/>
    <w:rsid w:val="00750E41"/>
    <w:rsid w:val="007512D5"/>
    <w:rsid w:val="00752169"/>
    <w:rsid w:val="0075239F"/>
    <w:rsid w:val="00752855"/>
    <w:rsid w:val="00753BDE"/>
    <w:rsid w:val="00754616"/>
    <w:rsid w:val="0075790A"/>
    <w:rsid w:val="00757D8B"/>
    <w:rsid w:val="00757E3C"/>
    <w:rsid w:val="00760020"/>
    <w:rsid w:val="00760E7E"/>
    <w:rsid w:val="007617A3"/>
    <w:rsid w:val="00764FC7"/>
    <w:rsid w:val="0076680C"/>
    <w:rsid w:val="007671E2"/>
    <w:rsid w:val="00767D4C"/>
    <w:rsid w:val="00771037"/>
    <w:rsid w:val="007711FF"/>
    <w:rsid w:val="0077212A"/>
    <w:rsid w:val="007737B1"/>
    <w:rsid w:val="00773A00"/>
    <w:rsid w:val="00773A03"/>
    <w:rsid w:val="00773F0D"/>
    <w:rsid w:val="00774821"/>
    <w:rsid w:val="007749B6"/>
    <w:rsid w:val="00774E2C"/>
    <w:rsid w:val="007755C3"/>
    <w:rsid w:val="0077585F"/>
    <w:rsid w:val="00776054"/>
    <w:rsid w:val="007762BA"/>
    <w:rsid w:val="0077698C"/>
    <w:rsid w:val="00777524"/>
    <w:rsid w:val="007801E6"/>
    <w:rsid w:val="0078050D"/>
    <w:rsid w:val="007818D3"/>
    <w:rsid w:val="00781C5D"/>
    <w:rsid w:val="00782143"/>
    <w:rsid w:val="00783325"/>
    <w:rsid w:val="007842FA"/>
    <w:rsid w:val="00784646"/>
    <w:rsid w:val="00784B20"/>
    <w:rsid w:val="00784BC8"/>
    <w:rsid w:val="00785176"/>
    <w:rsid w:val="00785EB1"/>
    <w:rsid w:val="00787442"/>
    <w:rsid w:val="00787B05"/>
    <w:rsid w:val="00790DBD"/>
    <w:rsid w:val="00792140"/>
    <w:rsid w:val="00792286"/>
    <w:rsid w:val="00792F9D"/>
    <w:rsid w:val="007938DE"/>
    <w:rsid w:val="0079405E"/>
    <w:rsid w:val="007940EB"/>
    <w:rsid w:val="0079551C"/>
    <w:rsid w:val="007958DD"/>
    <w:rsid w:val="007961F9"/>
    <w:rsid w:val="00797044"/>
    <w:rsid w:val="00797406"/>
    <w:rsid w:val="00797466"/>
    <w:rsid w:val="007A0557"/>
    <w:rsid w:val="007A0A7E"/>
    <w:rsid w:val="007A1A66"/>
    <w:rsid w:val="007A2022"/>
    <w:rsid w:val="007A26B2"/>
    <w:rsid w:val="007A296A"/>
    <w:rsid w:val="007A4270"/>
    <w:rsid w:val="007A4A0D"/>
    <w:rsid w:val="007A52E1"/>
    <w:rsid w:val="007A5FBB"/>
    <w:rsid w:val="007A60E8"/>
    <w:rsid w:val="007A6695"/>
    <w:rsid w:val="007A7725"/>
    <w:rsid w:val="007A7C93"/>
    <w:rsid w:val="007B0518"/>
    <w:rsid w:val="007B0A4C"/>
    <w:rsid w:val="007B0FDE"/>
    <w:rsid w:val="007B10EA"/>
    <w:rsid w:val="007B21BA"/>
    <w:rsid w:val="007B2B08"/>
    <w:rsid w:val="007B2E99"/>
    <w:rsid w:val="007B3852"/>
    <w:rsid w:val="007B49A5"/>
    <w:rsid w:val="007B4B3F"/>
    <w:rsid w:val="007B5DE4"/>
    <w:rsid w:val="007B5FCF"/>
    <w:rsid w:val="007B726A"/>
    <w:rsid w:val="007C0CF3"/>
    <w:rsid w:val="007C1B4D"/>
    <w:rsid w:val="007C1CCE"/>
    <w:rsid w:val="007C2252"/>
    <w:rsid w:val="007C4685"/>
    <w:rsid w:val="007C58F3"/>
    <w:rsid w:val="007C7C8F"/>
    <w:rsid w:val="007D07F5"/>
    <w:rsid w:val="007D0AE8"/>
    <w:rsid w:val="007D1707"/>
    <w:rsid w:val="007D3E1E"/>
    <w:rsid w:val="007D3EAC"/>
    <w:rsid w:val="007D4192"/>
    <w:rsid w:val="007D4203"/>
    <w:rsid w:val="007D511B"/>
    <w:rsid w:val="007D576B"/>
    <w:rsid w:val="007D5A8D"/>
    <w:rsid w:val="007D60C3"/>
    <w:rsid w:val="007D6177"/>
    <w:rsid w:val="007D7CB4"/>
    <w:rsid w:val="007E1D6E"/>
    <w:rsid w:val="007E1F1D"/>
    <w:rsid w:val="007E3216"/>
    <w:rsid w:val="007E3D18"/>
    <w:rsid w:val="007E3F44"/>
    <w:rsid w:val="007E4306"/>
    <w:rsid w:val="007E5583"/>
    <w:rsid w:val="007E58F5"/>
    <w:rsid w:val="007E64F2"/>
    <w:rsid w:val="007E6A53"/>
    <w:rsid w:val="007E6A94"/>
    <w:rsid w:val="007E6CEB"/>
    <w:rsid w:val="007E79BA"/>
    <w:rsid w:val="007F01B7"/>
    <w:rsid w:val="007F1766"/>
    <w:rsid w:val="007F20C7"/>
    <w:rsid w:val="007F3101"/>
    <w:rsid w:val="007F3378"/>
    <w:rsid w:val="007F3F50"/>
    <w:rsid w:val="007F4358"/>
    <w:rsid w:val="007F453E"/>
    <w:rsid w:val="007F4B3D"/>
    <w:rsid w:val="007F56C4"/>
    <w:rsid w:val="007F56EA"/>
    <w:rsid w:val="007F6C0E"/>
    <w:rsid w:val="007F75EA"/>
    <w:rsid w:val="00800961"/>
    <w:rsid w:val="00800C02"/>
    <w:rsid w:val="008012C6"/>
    <w:rsid w:val="0080142B"/>
    <w:rsid w:val="00801BF1"/>
    <w:rsid w:val="00801E07"/>
    <w:rsid w:val="0080296F"/>
    <w:rsid w:val="008029FA"/>
    <w:rsid w:val="0080362B"/>
    <w:rsid w:val="00803E08"/>
    <w:rsid w:val="00804396"/>
    <w:rsid w:val="0080452E"/>
    <w:rsid w:val="00805370"/>
    <w:rsid w:val="00805AF8"/>
    <w:rsid w:val="00807683"/>
    <w:rsid w:val="00807D97"/>
    <w:rsid w:val="00810E30"/>
    <w:rsid w:val="0081175E"/>
    <w:rsid w:val="00812887"/>
    <w:rsid w:val="0081387B"/>
    <w:rsid w:val="00813D02"/>
    <w:rsid w:val="00814C8F"/>
    <w:rsid w:val="008161F5"/>
    <w:rsid w:val="00816967"/>
    <w:rsid w:val="00816B42"/>
    <w:rsid w:val="00820505"/>
    <w:rsid w:val="0082058D"/>
    <w:rsid w:val="0082481D"/>
    <w:rsid w:val="0082493B"/>
    <w:rsid w:val="00825275"/>
    <w:rsid w:val="008265D8"/>
    <w:rsid w:val="0082758D"/>
    <w:rsid w:val="008300E6"/>
    <w:rsid w:val="00830B1F"/>
    <w:rsid w:val="00832072"/>
    <w:rsid w:val="0083279A"/>
    <w:rsid w:val="00832FB8"/>
    <w:rsid w:val="008340E6"/>
    <w:rsid w:val="0083442D"/>
    <w:rsid w:val="0083495B"/>
    <w:rsid w:val="00834B87"/>
    <w:rsid w:val="0083581C"/>
    <w:rsid w:val="00835BE1"/>
    <w:rsid w:val="008375EC"/>
    <w:rsid w:val="00837AFE"/>
    <w:rsid w:val="008410B6"/>
    <w:rsid w:val="00842376"/>
    <w:rsid w:val="008428B4"/>
    <w:rsid w:val="008429BA"/>
    <w:rsid w:val="00842A21"/>
    <w:rsid w:val="0084368B"/>
    <w:rsid w:val="00843B60"/>
    <w:rsid w:val="00844731"/>
    <w:rsid w:val="00844AA0"/>
    <w:rsid w:val="00844E98"/>
    <w:rsid w:val="00845F7C"/>
    <w:rsid w:val="008461F5"/>
    <w:rsid w:val="0084663C"/>
    <w:rsid w:val="0084692E"/>
    <w:rsid w:val="00846A8E"/>
    <w:rsid w:val="00847476"/>
    <w:rsid w:val="00850D8D"/>
    <w:rsid w:val="00850E10"/>
    <w:rsid w:val="008512F0"/>
    <w:rsid w:val="00852A4F"/>
    <w:rsid w:val="00852CE7"/>
    <w:rsid w:val="00852CED"/>
    <w:rsid w:val="00852E1E"/>
    <w:rsid w:val="00854FEA"/>
    <w:rsid w:val="00855080"/>
    <w:rsid w:val="008557DD"/>
    <w:rsid w:val="00857798"/>
    <w:rsid w:val="0085799F"/>
    <w:rsid w:val="008600A9"/>
    <w:rsid w:val="00860478"/>
    <w:rsid w:val="00860559"/>
    <w:rsid w:val="008607D1"/>
    <w:rsid w:val="00860871"/>
    <w:rsid w:val="00860DEE"/>
    <w:rsid w:val="00861085"/>
    <w:rsid w:val="0086173D"/>
    <w:rsid w:val="00861CB1"/>
    <w:rsid w:val="00863A6B"/>
    <w:rsid w:val="008646B8"/>
    <w:rsid w:val="00864B00"/>
    <w:rsid w:val="00864DCC"/>
    <w:rsid w:val="00864E9D"/>
    <w:rsid w:val="008652CF"/>
    <w:rsid w:val="008657A0"/>
    <w:rsid w:val="00865BFC"/>
    <w:rsid w:val="008663DA"/>
    <w:rsid w:val="00870D36"/>
    <w:rsid w:val="00870D3E"/>
    <w:rsid w:val="00872263"/>
    <w:rsid w:val="0087261F"/>
    <w:rsid w:val="00872948"/>
    <w:rsid w:val="00872BC3"/>
    <w:rsid w:val="0087337F"/>
    <w:rsid w:val="008749E7"/>
    <w:rsid w:val="00874AEE"/>
    <w:rsid w:val="00875339"/>
    <w:rsid w:val="008755A6"/>
    <w:rsid w:val="00876392"/>
    <w:rsid w:val="00876422"/>
    <w:rsid w:val="008767D9"/>
    <w:rsid w:val="008769FC"/>
    <w:rsid w:val="008775B4"/>
    <w:rsid w:val="00877F85"/>
    <w:rsid w:val="0088064F"/>
    <w:rsid w:val="00880660"/>
    <w:rsid w:val="00880D16"/>
    <w:rsid w:val="00881581"/>
    <w:rsid w:val="0088229D"/>
    <w:rsid w:val="0088232E"/>
    <w:rsid w:val="00882534"/>
    <w:rsid w:val="00883CDF"/>
    <w:rsid w:val="00883EFA"/>
    <w:rsid w:val="00884783"/>
    <w:rsid w:val="00884C60"/>
    <w:rsid w:val="00884EB5"/>
    <w:rsid w:val="00885496"/>
    <w:rsid w:val="00885765"/>
    <w:rsid w:val="00885B40"/>
    <w:rsid w:val="00885E29"/>
    <w:rsid w:val="00885FF8"/>
    <w:rsid w:val="00886BBC"/>
    <w:rsid w:val="0088708F"/>
    <w:rsid w:val="008875E9"/>
    <w:rsid w:val="0088772A"/>
    <w:rsid w:val="00890CAE"/>
    <w:rsid w:val="00890E0E"/>
    <w:rsid w:val="00894B3A"/>
    <w:rsid w:val="0089511F"/>
    <w:rsid w:val="00897EE5"/>
    <w:rsid w:val="008A20C7"/>
    <w:rsid w:val="008A3B66"/>
    <w:rsid w:val="008A3BC9"/>
    <w:rsid w:val="008A4F0E"/>
    <w:rsid w:val="008A53E7"/>
    <w:rsid w:val="008A6B60"/>
    <w:rsid w:val="008B0485"/>
    <w:rsid w:val="008B096C"/>
    <w:rsid w:val="008B0E87"/>
    <w:rsid w:val="008B149A"/>
    <w:rsid w:val="008B1500"/>
    <w:rsid w:val="008B197A"/>
    <w:rsid w:val="008B1ACF"/>
    <w:rsid w:val="008B2707"/>
    <w:rsid w:val="008B577E"/>
    <w:rsid w:val="008B5E55"/>
    <w:rsid w:val="008B6785"/>
    <w:rsid w:val="008B7985"/>
    <w:rsid w:val="008C0093"/>
    <w:rsid w:val="008C1E59"/>
    <w:rsid w:val="008C22FC"/>
    <w:rsid w:val="008C2985"/>
    <w:rsid w:val="008C4C3E"/>
    <w:rsid w:val="008C5310"/>
    <w:rsid w:val="008C5647"/>
    <w:rsid w:val="008C597D"/>
    <w:rsid w:val="008C6A78"/>
    <w:rsid w:val="008C71B5"/>
    <w:rsid w:val="008C7EFC"/>
    <w:rsid w:val="008D15F4"/>
    <w:rsid w:val="008D28C6"/>
    <w:rsid w:val="008D2FC9"/>
    <w:rsid w:val="008D4A0A"/>
    <w:rsid w:val="008D5E02"/>
    <w:rsid w:val="008D650F"/>
    <w:rsid w:val="008D6D2D"/>
    <w:rsid w:val="008D6DAE"/>
    <w:rsid w:val="008D75E2"/>
    <w:rsid w:val="008E05AE"/>
    <w:rsid w:val="008E10DA"/>
    <w:rsid w:val="008E2D1E"/>
    <w:rsid w:val="008E313E"/>
    <w:rsid w:val="008E3618"/>
    <w:rsid w:val="008E429E"/>
    <w:rsid w:val="008E5317"/>
    <w:rsid w:val="008E6010"/>
    <w:rsid w:val="008E6609"/>
    <w:rsid w:val="008E6DEF"/>
    <w:rsid w:val="008E7094"/>
    <w:rsid w:val="008F0350"/>
    <w:rsid w:val="008F0617"/>
    <w:rsid w:val="008F1A93"/>
    <w:rsid w:val="008F1D61"/>
    <w:rsid w:val="008F2531"/>
    <w:rsid w:val="008F263C"/>
    <w:rsid w:val="008F2DB0"/>
    <w:rsid w:val="008F3269"/>
    <w:rsid w:val="008F3820"/>
    <w:rsid w:val="008F492C"/>
    <w:rsid w:val="008F4BE6"/>
    <w:rsid w:val="008F5AF9"/>
    <w:rsid w:val="008F5BB7"/>
    <w:rsid w:val="008F60A5"/>
    <w:rsid w:val="008F68C0"/>
    <w:rsid w:val="0090043C"/>
    <w:rsid w:val="00900CF8"/>
    <w:rsid w:val="00901139"/>
    <w:rsid w:val="00901C73"/>
    <w:rsid w:val="00902CD3"/>
    <w:rsid w:val="00903842"/>
    <w:rsid w:val="00903B52"/>
    <w:rsid w:val="00903D12"/>
    <w:rsid w:val="00904021"/>
    <w:rsid w:val="00904A33"/>
    <w:rsid w:val="00904B90"/>
    <w:rsid w:val="00904DCE"/>
    <w:rsid w:val="0090525C"/>
    <w:rsid w:val="00906C1F"/>
    <w:rsid w:val="009070D7"/>
    <w:rsid w:val="009073E6"/>
    <w:rsid w:val="00907690"/>
    <w:rsid w:val="0090772E"/>
    <w:rsid w:val="009117F6"/>
    <w:rsid w:val="00911C71"/>
    <w:rsid w:val="0091202C"/>
    <w:rsid w:val="009124B1"/>
    <w:rsid w:val="00914183"/>
    <w:rsid w:val="009153A0"/>
    <w:rsid w:val="009178AE"/>
    <w:rsid w:val="009216DF"/>
    <w:rsid w:val="00921FC6"/>
    <w:rsid w:val="00922301"/>
    <w:rsid w:val="0092254D"/>
    <w:rsid w:val="009229C0"/>
    <w:rsid w:val="0092302C"/>
    <w:rsid w:val="009242ED"/>
    <w:rsid w:val="00924629"/>
    <w:rsid w:val="00924CFA"/>
    <w:rsid w:val="00925537"/>
    <w:rsid w:val="009255F1"/>
    <w:rsid w:val="00925635"/>
    <w:rsid w:val="00925AE6"/>
    <w:rsid w:val="00926CCC"/>
    <w:rsid w:val="00927C20"/>
    <w:rsid w:val="009300BF"/>
    <w:rsid w:val="0093094C"/>
    <w:rsid w:val="00932EAE"/>
    <w:rsid w:val="0093309D"/>
    <w:rsid w:val="009357C8"/>
    <w:rsid w:val="00935AF3"/>
    <w:rsid w:val="00935B48"/>
    <w:rsid w:val="00936955"/>
    <w:rsid w:val="00937251"/>
    <w:rsid w:val="00937428"/>
    <w:rsid w:val="00937D75"/>
    <w:rsid w:val="00941536"/>
    <w:rsid w:val="009417FC"/>
    <w:rsid w:val="00941D6E"/>
    <w:rsid w:val="009429BB"/>
    <w:rsid w:val="00942C38"/>
    <w:rsid w:val="00943D2E"/>
    <w:rsid w:val="00943E21"/>
    <w:rsid w:val="009442A7"/>
    <w:rsid w:val="009446C2"/>
    <w:rsid w:val="00944A1B"/>
    <w:rsid w:val="009455E3"/>
    <w:rsid w:val="00945876"/>
    <w:rsid w:val="00945B65"/>
    <w:rsid w:val="00945E5C"/>
    <w:rsid w:val="009467B7"/>
    <w:rsid w:val="00946AC9"/>
    <w:rsid w:val="00946B26"/>
    <w:rsid w:val="009473C5"/>
    <w:rsid w:val="00947BDB"/>
    <w:rsid w:val="00947C79"/>
    <w:rsid w:val="0095101C"/>
    <w:rsid w:val="00951A76"/>
    <w:rsid w:val="009524F2"/>
    <w:rsid w:val="009526AC"/>
    <w:rsid w:val="00953E9D"/>
    <w:rsid w:val="009543E6"/>
    <w:rsid w:val="00954557"/>
    <w:rsid w:val="00955DF3"/>
    <w:rsid w:val="00960A50"/>
    <w:rsid w:val="00962DDB"/>
    <w:rsid w:val="009649C0"/>
    <w:rsid w:val="00964B49"/>
    <w:rsid w:val="00964E8B"/>
    <w:rsid w:val="009651C2"/>
    <w:rsid w:val="009659C6"/>
    <w:rsid w:val="00965F7C"/>
    <w:rsid w:val="009664C0"/>
    <w:rsid w:val="009664F5"/>
    <w:rsid w:val="009668C9"/>
    <w:rsid w:val="009669A8"/>
    <w:rsid w:val="00970644"/>
    <w:rsid w:val="00970BB0"/>
    <w:rsid w:val="00970EC8"/>
    <w:rsid w:val="009718B7"/>
    <w:rsid w:val="00971ABE"/>
    <w:rsid w:val="00972BD5"/>
    <w:rsid w:val="00973A30"/>
    <w:rsid w:val="0097460B"/>
    <w:rsid w:val="009750A5"/>
    <w:rsid w:val="009751B6"/>
    <w:rsid w:val="009755BA"/>
    <w:rsid w:val="00975811"/>
    <w:rsid w:val="00976172"/>
    <w:rsid w:val="0097620D"/>
    <w:rsid w:val="00976CB5"/>
    <w:rsid w:val="00977900"/>
    <w:rsid w:val="00980038"/>
    <w:rsid w:val="00980569"/>
    <w:rsid w:val="00980950"/>
    <w:rsid w:val="009810E1"/>
    <w:rsid w:val="0098111F"/>
    <w:rsid w:val="009831C8"/>
    <w:rsid w:val="00985574"/>
    <w:rsid w:val="00985DC3"/>
    <w:rsid w:val="009867AA"/>
    <w:rsid w:val="00987DD2"/>
    <w:rsid w:val="00990824"/>
    <w:rsid w:val="00990E08"/>
    <w:rsid w:val="00990ED1"/>
    <w:rsid w:val="00991C68"/>
    <w:rsid w:val="00991E99"/>
    <w:rsid w:val="0099282A"/>
    <w:rsid w:val="00992D38"/>
    <w:rsid w:val="00993803"/>
    <w:rsid w:val="00994967"/>
    <w:rsid w:val="00995D94"/>
    <w:rsid w:val="009961C2"/>
    <w:rsid w:val="00996FC6"/>
    <w:rsid w:val="00997054"/>
    <w:rsid w:val="009976BD"/>
    <w:rsid w:val="009A013B"/>
    <w:rsid w:val="009A0D57"/>
    <w:rsid w:val="009A10EA"/>
    <w:rsid w:val="009A18EB"/>
    <w:rsid w:val="009A1A88"/>
    <w:rsid w:val="009A2B8C"/>
    <w:rsid w:val="009A2FB8"/>
    <w:rsid w:val="009A3338"/>
    <w:rsid w:val="009A42ED"/>
    <w:rsid w:val="009A4B26"/>
    <w:rsid w:val="009A5EB3"/>
    <w:rsid w:val="009A5F47"/>
    <w:rsid w:val="009A5F76"/>
    <w:rsid w:val="009A643A"/>
    <w:rsid w:val="009A67BE"/>
    <w:rsid w:val="009A6BE1"/>
    <w:rsid w:val="009A736A"/>
    <w:rsid w:val="009A7572"/>
    <w:rsid w:val="009A762E"/>
    <w:rsid w:val="009A7BC9"/>
    <w:rsid w:val="009B030A"/>
    <w:rsid w:val="009B0EA9"/>
    <w:rsid w:val="009B10E6"/>
    <w:rsid w:val="009B24E1"/>
    <w:rsid w:val="009B2C53"/>
    <w:rsid w:val="009B307B"/>
    <w:rsid w:val="009B317F"/>
    <w:rsid w:val="009B37AA"/>
    <w:rsid w:val="009B4345"/>
    <w:rsid w:val="009B43BE"/>
    <w:rsid w:val="009B4D25"/>
    <w:rsid w:val="009B5195"/>
    <w:rsid w:val="009B6378"/>
    <w:rsid w:val="009B66B5"/>
    <w:rsid w:val="009B6E80"/>
    <w:rsid w:val="009B7F74"/>
    <w:rsid w:val="009C01F5"/>
    <w:rsid w:val="009C35EA"/>
    <w:rsid w:val="009C5D08"/>
    <w:rsid w:val="009C5FEC"/>
    <w:rsid w:val="009C6621"/>
    <w:rsid w:val="009C7405"/>
    <w:rsid w:val="009D08FF"/>
    <w:rsid w:val="009D0F2A"/>
    <w:rsid w:val="009D185C"/>
    <w:rsid w:val="009D1C79"/>
    <w:rsid w:val="009D2C94"/>
    <w:rsid w:val="009D4EA5"/>
    <w:rsid w:val="009D4EFB"/>
    <w:rsid w:val="009D681E"/>
    <w:rsid w:val="009D6A3C"/>
    <w:rsid w:val="009D7A04"/>
    <w:rsid w:val="009E0477"/>
    <w:rsid w:val="009E14F1"/>
    <w:rsid w:val="009E35D1"/>
    <w:rsid w:val="009E386A"/>
    <w:rsid w:val="009E50F3"/>
    <w:rsid w:val="009E5D3B"/>
    <w:rsid w:val="009E75EF"/>
    <w:rsid w:val="009E78FB"/>
    <w:rsid w:val="009E7E50"/>
    <w:rsid w:val="009F1567"/>
    <w:rsid w:val="009F2874"/>
    <w:rsid w:val="009F2E3E"/>
    <w:rsid w:val="009F2FD5"/>
    <w:rsid w:val="009F3AA6"/>
    <w:rsid w:val="009F3E14"/>
    <w:rsid w:val="009F4042"/>
    <w:rsid w:val="009F424A"/>
    <w:rsid w:val="009F48C1"/>
    <w:rsid w:val="009F4AE1"/>
    <w:rsid w:val="009F4B57"/>
    <w:rsid w:val="009F545A"/>
    <w:rsid w:val="00A00076"/>
    <w:rsid w:val="00A0081E"/>
    <w:rsid w:val="00A01911"/>
    <w:rsid w:val="00A01B3E"/>
    <w:rsid w:val="00A01E03"/>
    <w:rsid w:val="00A01EDB"/>
    <w:rsid w:val="00A0391E"/>
    <w:rsid w:val="00A03AC0"/>
    <w:rsid w:val="00A03E18"/>
    <w:rsid w:val="00A04803"/>
    <w:rsid w:val="00A04CCB"/>
    <w:rsid w:val="00A04FE3"/>
    <w:rsid w:val="00A051CD"/>
    <w:rsid w:val="00A05511"/>
    <w:rsid w:val="00A0584C"/>
    <w:rsid w:val="00A067EE"/>
    <w:rsid w:val="00A068DE"/>
    <w:rsid w:val="00A06CA4"/>
    <w:rsid w:val="00A075B8"/>
    <w:rsid w:val="00A07ED9"/>
    <w:rsid w:val="00A10390"/>
    <w:rsid w:val="00A116DB"/>
    <w:rsid w:val="00A123FE"/>
    <w:rsid w:val="00A145DC"/>
    <w:rsid w:val="00A14885"/>
    <w:rsid w:val="00A14BBC"/>
    <w:rsid w:val="00A14DE8"/>
    <w:rsid w:val="00A154DF"/>
    <w:rsid w:val="00A15B92"/>
    <w:rsid w:val="00A15EF7"/>
    <w:rsid w:val="00A1657A"/>
    <w:rsid w:val="00A1691B"/>
    <w:rsid w:val="00A1693B"/>
    <w:rsid w:val="00A17082"/>
    <w:rsid w:val="00A176E5"/>
    <w:rsid w:val="00A20B99"/>
    <w:rsid w:val="00A2118B"/>
    <w:rsid w:val="00A2211D"/>
    <w:rsid w:val="00A22C11"/>
    <w:rsid w:val="00A22CD4"/>
    <w:rsid w:val="00A23427"/>
    <w:rsid w:val="00A236BC"/>
    <w:rsid w:val="00A23748"/>
    <w:rsid w:val="00A24077"/>
    <w:rsid w:val="00A25481"/>
    <w:rsid w:val="00A25CF8"/>
    <w:rsid w:val="00A261D1"/>
    <w:rsid w:val="00A2634B"/>
    <w:rsid w:val="00A26E96"/>
    <w:rsid w:val="00A27089"/>
    <w:rsid w:val="00A275AB"/>
    <w:rsid w:val="00A27B72"/>
    <w:rsid w:val="00A27DD6"/>
    <w:rsid w:val="00A305B2"/>
    <w:rsid w:val="00A31460"/>
    <w:rsid w:val="00A324F7"/>
    <w:rsid w:val="00A3326F"/>
    <w:rsid w:val="00A33CDD"/>
    <w:rsid w:val="00A357A8"/>
    <w:rsid w:val="00A3637F"/>
    <w:rsid w:val="00A371F9"/>
    <w:rsid w:val="00A37589"/>
    <w:rsid w:val="00A37866"/>
    <w:rsid w:val="00A37BAB"/>
    <w:rsid w:val="00A40460"/>
    <w:rsid w:val="00A410A7"/>
    <w:rsid w:val="00A41E72"/>
    <w:rsid w:val="00A4339A"/>
    <w:rsid w:val="00A4350B"/>
    <w:rsid w:val="00A43584"/>
    <w:rsid w:val="00A440E9"/>
    <w:rsid w:val="00A448BF"/>
    <w:rsid w:val="00A451A5"/>
    <w:rsid w:val="00A4661A"/>
    <w:rsid w:val="00A468CB"/>
    <w:rsid w:val="00A46C2B"/>
    <w:rsid w:val="00A51064"/>
    <w:rsid w:val="00A5188A"/>
    <w:rsid w:val="00A51DEA"/>
    <w:rsid w:val="00A52D61"/>
    <w:rsid w:val="00A55D53"/>
    <w:rsid w:val="00A56473"/>
    <w:rsid w:val="00A569CA"/>
    <w:rsid w:val="00A56B63"/>
    <w:rsid w:val="00A56CD8"/>
    <w:rsid w:val="00A56D65"/>
    <w:rsid w:val="00A57325"/>
    <w:rsid w:val="00A60CC5"/>
    <w:rsid w:val="00A6395D"/>
    <w:rsid w:val="00A639DD"/>
    <w:rsid w:val="00A63C2C"/>
    <w:rsid w:val="00A640FD"/>
    <w:rsid w:val="00A64386"/>
    <w:rsid w:val="00A6476B"/>
    <w:rsid w:val="00A64AD7"/>
    <w:rsid w:val="00A64B26"/>
    <w:rsid w:val="00A65485"/>
    <w:rsid w:val="00A6561B"/>
    <w:rsid w:val="00A660E8"/>
    <w:rsid w:val="00A6742B"/>
    <w:rsid w:val="00A677B7"/>
    <w:rsid w:val="00A67C78"/>
    <w:rsid w:val="00A7047F"/>
    <w:rsid w:val="00A71066"/>
    <w:rsid w:val="00A711CB"/>
    <w:rsid w:val="00A717F6"/>
    <w:rsid w:val="00A73FFA"/>
    <w:rsid w:val="00A741AC"/>
    <w:rsid w:val="00A74677"/>
    <w:rsid w:val="00A7596F"/>
    <w:rsid w:val="00A76126"/>
    <w:rsid w:val="00A76D59"/>
    <w:rsid w:val="00A76FCE"/>
    <w:rsid w:val="00A774A1"/>
    <w:rsid w:val="00A804FF"/>
    <w:rsid w:val="00A80EBA"/>
    <w:rsid w:val="00A814B2"/>
    <w:rsid w:val="00A82123"/>
    <w:rsid w:val="00A829CA"/>
    <w:rsid w:val="00A82AE6"/>
    <w:rsid w:val="00A83013"/>
    <w:rsid w:val="00A834EC"/>
    <w:rsid w:val="00A83F7A"/>
    <w:rsid w:val="00A84B02"/>
    <w:rsid w:val="00A84E0B"/>
    <w:rsid w:val="00A85767"/>
    <w:rsid w:val="00A85B03"/>
    <w:rsid w:val="00A8625A"/>
    <w:rsid w:val="00A865EF"/>
    <w:rsid w:val="00A875FB"/>
    <w:rsid w:val="00A8762A"/>
    <w:rsid w:val="00A9019F"/>
    <w:rsid w:val="00A901BF"/>
    <w:rsid w:val="00A9111C"/>
    <w:rsid w:val="00A913E1"/>
    <w:rsid w:val="00A914DC"/>
    <w:rsid w:val="00A93028"/>
    <w:rsid w:val="00A949C4"/>
    <w:rsid w:val="00A95138"/>
    <w:rsid w:val="00A9558A"/>
    <w:rsid w:val="00A9568E"/>
    <w:rsid w:val="00A956C6"/>
    <w:rsid w:val="00A96156"/>
    <w:rsid w:val="00A96F58"/>
    <w:rsid w:val="00AA02C1"/>
    <w:rsid w:val="00AA164C"/>
    <w:rsid w:val="00AA1A45"/>
    <w:rsid w:val="00AA2AA7"/>
    <w:rsid w:val="00AA32A5"/>
    <w:rsid w:val="00AA3416"/>
    <w:rsid w:val="00AA3770"/>
    <w:rsid w:val="00AA3C2C"/>
    <w:rsid w:val="00AA4EB6"/>
    <w:rsid w:val="00AA50FE"/>
    <w:rsid w:val="00AA5FC4"/>
    <w:rsid w:val="00AA6CEC"/>
    <w:rsid w:val="00AA74FC"/>
    <w:rsid w:val="00AA7C31"/>
    <w:rsid w:val="00AB07E5"/>
    <w:rsid w:val="00AB175E"/>
    <w:rsid w:val="00AB227D"/>
    <w:rsid w:val="00AB2286"/>
    <w:rsid w:val="00AB5BA2"/>
    <w:rsid w:val="00AB6A1A"/>
    <w:rsid w:val="00AC06DE"/>
    <w:rsid w:val="00AC1234"/>
    <w:rsid w:val="00AC26FC"/>
    <w:rsid w:val="00AC2788"/>
    <w:rsid w:val="00AC3181"/>
    <w:rsid w:val="00AC343B"/>
    <w:rsid w:val="00AC39E1"/>
    <w:rsid w:val="00AC43BD"/>
    <w:rsid w:val="00AC4B14"/>
    <w:rsid w:val="00AC570B"/>
    <w:rsid w:val="00AC605B"/>
    <w:rsid w:val="00AC63A0"/>
    <w:rsid w:val="00AC6B51"/>
    <w:rsid w:val="00AC766E"/>
    <w:rsid w:val="00AC76FA"/>
    <w:rsid w:val="00AC7B50"/>
    <w:rsid w:val="00AC7F49"/>
    <w:rsid w:val="00AD0C86"/>
    <w:rsid w:val="00AD1104"/>
    <w:rsid w:val="00AD19C0"/>
    <w:rsid w:val="00AD1BAE"/>
    <w:rsid w:val="00AD2279"/>
    <w:rsid w:val="00AD241A"/>
    <w:rsid w:val="00AD2590"/>
    <w:rsid w:val="00AD26D7"/>
    <w:rsid w:val="00AD2F7C"/>
    <w:rsid w:val="00AD3235"/>
    <w:rsid w:val="00AD4278"/>
    <w:rsid w:val="00AD54DE"/>
    <w:rsid w:val="00AD5896"/>
    <w:rsid w:val="00AD5A10"/>
    <w:rsid w:val="00AD5B2E"/>
    <w:rsid w:val="00AD626C"/>
    <w:rsid w:val="00AD6CAE"/>
    <w:rsid w:val="00AD7DBC"/>
    <w:rsid w:val="00AE0E10"/>
    <w:rsid w:val="00AE1118"/>
    <w:rsid w:val="00AE3335"/>
    <w:rsid w:val="00AE3D72"/>
    <w:rsid w:val="00AE4BBB"/>
    <w:rsid w:val="00AE5BF8"/>
    <w:rsid w:val="00AE6147"/>
    <w:rsid w:val="00AE7042"/>
    <w:rsid w:val="00AE730C"/>
    <w:rsid w:val="00AF0539"/>
    <w:rsid w:val="00AF1128"/>
    <w:rsid w:val="00AF3B2E"/>
    <w:rsid w:val="00AF4393"/>
    <w:rsid w:val="00AF74E6"/>
    <w:rsid w:val="00AF7B59"/>
    <w:rsid w:val="00B00217"/>
    <w:rsid w:val="00B008EE"/>
    <w:rsid w:val="00B012BB"/>
    <w:rsid w:val="00B024DF"/>
    <w:rsid w:val="00B02DDE"/>
    <w:rsid w:val="00B033E6"/>
    <w:rsid w:val="00B03741"/>
    <w:rsid w:val="00B03D65"/>
    <w:rsid w:val="00B049E6"/>
    <w:rsid w:val="00B051E8"/>
    <w:rsid w:val="00B055D4"/>
    <w:rsid w:val="00B07B21"/>
    <w:rsid w:val="00B07E37"/>
    <w:rsid w:val="00B1034C"/>
    <w:rsid w:val="00B10722"/>
    <w:rsid w:val="00B1086D"/>
    <w:rsid w:val="00B12363"/>
    <w:rsid w:val="00B12465"/>
    <w:rsid w:val="00B12FAF"/>
    <w:rsid w:val="00B1300A"/>
    <w:rsid w:val="00B14245"/>
    <w:rsid w:val="00B142D0"/>
    <w:rsid w:val="00B14F97"/>
    <w:rsid w:val="00B15CA6"/>
    <w:rsid w:val="00B1662E"/>
    <w:rsid w:val="00B16643"/>
    <w:rsid w:val="00B208C8"/>
    <w:rsid w:val="00B21E41"/>
    <w:rsid w:val="00B230EF"/>
    <w:rsid w:val="00B23354"/>
    <w:rsid w:val="00B23AAC"/>
    <w:rsid w:val="00B25301"/>
    <w:rsid w:val="00B266D9"/>
    <w:rsid w:val="00B27072"/>
    <w:rsid w:val="00B307D5"/>
    <w:rsid w:val="00B32510"/>
    <w:rsid w:val="00B341D5"/>
    <w:rsid w:val="00B348DF"/>
    <w:rsid w:val="00B351EA"/>
    <w:rsid w:val="00B35CA7"/>
    <w:rsid w:val="00B36206"/>
    <w:rsid w:val="00B36B10"/>
    <w:rsid w:val="00B36C02"/>
    <w:rsid w:val="00B36EC2"/>
    <w:rsid w:val="00B36FB3"/>
    <w:rsid w:val="00B3720E"/>
    <w:rsid w:val="00B3744F"/>
    <w:rsid w:val="00B37502"/>
    <w:rsid w:val="00B37DBC"/>
    <w:rsid w:val="00B420AB"/>
    <w:rsid w:val="00B42904"/>
    <w:rsid w:val="00B431F9"/>
    <w:rsid w:val="00B44894"/>
    <w:rsid w:val="00B44BB2"/>
    <w:rsid w:val="00B45DE7"/>
    <w:rsid w:val="00B471B3"/>
    <w:rsid w:val="00B479E8"/>
    <w:rsid w:val="00B50AFF"/>
    <w:rsid w:val="00B51808"/>
    <w:rsid w:val="00B51F4A"/>
    <w:rsid w:val="00B522D1"/>
    <w:rsid w:val="00B52313"/>
    <w:rsid w:val="00B52FED"/>
    <w:rsid w:val="00B54043"/>
    <w:rsid w:val="00B558F8"/>
    <w:rsid w:val="00B569E2"/>
    <w:rsid w:val="00B56A8D"/>
    <w:rsid w:val="00B5732D"/>
    <w:rsid w:val="00B578F6"/>
    <w:rsid w:val="00B57D59"/>
    <w:rsid w:val="00B61CCE"/>
    <w:rsid w:val="00B6223F"/>
    <w:rsid w:val="00B626E7"/>
    <w:rsid w:val="00B62793"/>
    <w:rsid w:val="00B62B5A"/>
    <w:rsid w:val="00B62E77"/>
    <w:rsid w:val="00B635EE"/>
    <w:rsid w:val="00B6518B"/>
    <w:rsid w:val="00B6537C"/>
    <w:rsid w:val="00B6660D"/>
    <w:rsid w:val="00B66A94"/>
    <w:rsid w:val="00B703DC"/>
    <w:rsid w:val="00B705C2"/>
    <w:rsid w:val="00B7082B"/>
    <w:rsid w:val="00B747A4"/>
    <w:rsid w:val="00B74C92"/>
    <w:rsid w:val="00B750FF"/>
    <w:rsid w:val="00B75799"/>
    <w:rsid w:val="00B75952"/>
    <w:rsid w:val="00B75D22"/>
    <w:rsid w:val="00B76782"/>
    <w:rsid w:val="00B8150F"/>
    <w:rsid w:val="00B81C5B"/>
    <w:rsid w:val="00B81C72"/>
    <w:rsid w:val="00B8253C"/>
    <w:rsid w:val="00B8270D"/>
    <w:rsid w:val="00B8291A"/>
    <w:rsid w:val="00B82C74"/>
    <w:rsid w:val="00B82EEB"/>
    <w:rsid w:val="00B8489E"/>
    <w:rsid w:val="00B84D26"/>
    <w:rsid w:val="00B862FC"/>
    <w:rsid w:val="00B86440"/>
    <w:rsid w:val="00B86DA6"/>
    <w:rsid w:val="00B87C60"/>
    <w:rsid w:val="00B87CF1"/>
    <w:rsid w:val="00B90B1E"/>
    <w:rsid w:val="00B911B3"/>
    <w:rsid w:val="00B91EE9"/>
    <w:rsid w:val="00B920BA"/>
    <w:rsid w:val="00B92590"/>
    <w:rsid w:val="00B9264D"/>
    <w:rsid w:val="00B9354F"/>
    <w:rsid w:val="00B93963"/>
    <w:rsid w:val="00B94934"/>
    <w:rsid w:val="00B9499E"/>
    <w:rsid w:val="00B95D97"/>
    <w:rsid w:val="00B96416"/>
    <w:rsid w:val="00B9653B"/>
    <w:rsid w:val="00B969ED"/>
    <w:rsid w:val="00B97272"/>
    <w:rsid w:val="00B9774D"/>
    <w:rsid w:val="00B97FB3"/>
    <w:rsid w:val="00BA0FB2"/>
    <w:rsid w:val="00BA11AF"/>
    <w:rsid w:val="00BA1D76"/>
    <w:rsid w:val="00BA1F3C"/>
    <w:rsid w:val="00BA2BC8"/>
    <w:rsid w:val="00BA2C94"/>
    <w:rsid w:val="00BA3014"/>
    <w:rsid w:val="00BA3B51"/>
    <w:rsid w:val="00BA3DA7"/>
    <w:rsid w:val="00BA4144"/>
    <w:rsid w:val="00BA419A"/>
    <w:rsid w:val="00BA47E2"/>
    <w:rsid w:val="00BA5550"/>
    <w:rsid w:val="00BA5BFD"/>
    <w:rsid w:val="00BA5DD9"/>
    <w:rsid w:val="00BA5F5A"/>
    <w:rsid w:val="00BA5FC1"/>
    <w:rsid w:val="00BA681A"/>
    <w:rsid w:val="00BA745A"/>
    <w:rsid w:val="00BA745D"/>
    <w:rsid w:val="00BA7D09"/>
    <w:rsid w:val="00BA7DA2"/>
    <w:rsid w:val="00BB001E"/>
    <w:rsid w:val="00BB02BA"/>
    <w:rsid w:val="00BB11C7"/>
    <w:rsid w:val="00BB15EE"/>
    <w:rsid w:val="00BB1E9A"/>
    <w:rsid w:val="00BB2A1B"/>
    <w:rsid w:val="00BB2B49"/>
    <w:rsid w:val="00BB42B2"/>
    <w:rsid w:val="00BB677C"/>
    <w:rsid w:val="00BB7204"/>
    <w:rsid w:val="00BB73F3"/>
    <w:rsid w:val="00BC12BF"/>
    <w:rsid w:val="00BC1428"/>
    <w:rsid w:val="00BC1667"/>
    <w:rsid w:val="00BC1886"/>
    <w:rsid w:val="00BC1FAF"/>
    <w:rsid w:val="00BC4621"/>
    <w:rsid w:val="00BC4B9C"/>
    <w:rsid w:val="00BC5249"/>
    <w:rsid w:val="00BC5768"/>
    <w:rsid w:val="00BC59EF"/>
    <w:rsid w:val="00BC5CAE"/>
    <w:rsid w:val="00BC6683"/>
    <w:rsid w:val="00BC7A8A"/>
    <w:rsid w:val="00BD0F01"/>
    <w:rsid w:val="00BD1022"/>
    <w:rsid w:val="00BD11B5"/>
    <w:rsid w:val="00BD19DB"/>
    <w:rsid w:val="00BD1D8B"/>
    <w:rsid w:val="00BD1FE6"/>
    <w:rsid w:val="00BD2D77"/>
    <w:rsid w:val="00BD2EAC"/>
    <w:rsid w:val="00BD2FA5"/>
    <w:rsid w:val="00BD33BE"/>
    <w:rsid w:val="00BD3FFE"/>
    <w:rsid w:val="00BD42D6"/>
    <w:rsid w:val="00BD4C95"/>
    <w:rsid w:val="00BD4E41"/>
    <w:rsid w:val="00BD570E"/>
    <w:rsid w:val="00BD68D6"/>
    <w:rsid w:val="00BE035B"/>
    <w:rsid w:val="00BE0AE0"/>
    <w:rsid w:val="00BE0C98"/>
    <w:rsid w:val="00BE1D44"/>
    <w:rsid w:val="00BE2313"/>
    <w:rsid w:val="00BE2935"/>
    <w:rsid w:val="00BE2E63"/>
    <w:rsid w:val="00BE3063"/>
    <w:rsid w:val="00BE597F"/>
    <w:rsid w:val="00BE5ECE"/>
    <w:rsid w:val="00BE6948"/>
    <w:rsid w:val="00BF03A4"/>
    <w:rsid w:val="00BF07CB"/>
    <w:rsid w:val="00BF081C"/>
    <w:rsid w:val="00BF17D9"/>
    <w:rsid w:val="00BF1C63"/>
    <w:rsid w:val="00BF255B"/>
    <w:rsid w:val="00BF278F"/>
    <w:rsid w:val="00BF2A49"/>
    <w:rsid w:val="00BF2BE2"/>
    <w:rsid w:val="00BF2D89"/>
    <w:rsid w:val="00BF307C"/>
    <w:rsid w:val="00BF32C6"/>
    <w:rsid w:val="00BF37C2"/>
    <w:rsid w:val="00BF3DF4"/>
    <w:rsid w:val="00BF44CC"/>
    <w:rsid w:val="00BF45CD"/>
    <w:rsid w:val="00BF5520"/>
    <w:rsid w:val="00BF5754"/>
    <w:rsid w:val="00BF7651"/>
    <w:rsid w:val="00BF7834"/>
    <w:rsid w:val="00BF78D8"/>
    <w:rsid w:val="00C00633"/>
    <w:rsid w:val="00C00CD9"/>
    <w:rsid w:val="00C02450"/>
    <w:rsid w:val="00C030A2"/>
    <w:rsid w:val="00C03534"/>
    <w:rsid w:val="00C045CB"/>
    <w:rsid w:val="00C045FC"/>
    <w:rsid w:val="00C049E8"/>
    <w:rsid w:val="00C066AE"/>
    <w:rsid w:val="00C06AA8"/>
    <w:rsid w:val="00C0766D"/>
    <w:rsid w:val="00C07D91"/>
    <w:rsid w:val="00C07EDC"/>
    <w:rsid w:val="00C10857"/>
    <w:rsid w:val="00C11280"/>
    <w:rsid w:val="00C11502"/>
    <w:rsid w:val="00C1271B"/>
    <w:rsid w:val="00C12D9B"/>
    <w:rsid w:val="00C13255"/>
    <w:rsid w:val="00C13A1A"/>
    <w:rsid w:val="00C1664F"/>
    <w:rsid w:val="00C1700F"/>
    <w:rsid w:val="00C172AF"/>
    <w:rsid w:val="00C17A7A"/>
    <w:rsid w:val="00C17AF9"/>
    <w:rsid w:val="00C17CF1"/>
    <w:rsid w:val="00C20682"/>
    <w:rsid w:val="00C2125F"/>
    <w:rsid w:val="00C2158A"/>
    <w:rsid w:val="00C2171D"/>
    <w:rsid w:val="00C218ED"/>
    <w:rsid w:val="00C21C29"/>
    <w:rsid w:val="00C22EA0"/>
    <w:rsid w:val="00C23862"/>
    <w:rsid w:val="00C2425B"/>
    <w:rsid w:val="00C256F8"/>
    <w:rsid w:val="00C25B8A"/>
    <w:rsid w:val="00C262D0"/>
    <w:rsid w:val="00C26A5E"/>
    <w:rsid w:val="00C27254"/>
    <w:rsid w:val="00C273D1"/>
    <w:rsid w:val="00C27724"/>
    <w:rsid w:val="00C27A69"/>
    <w:rsid w:val="00C304D9"/>
    <w:rsid w:val="00C34203"/>
    <w:rsid w:val="00C35024"/>
    <w:rsid w:val="00C3573C"/>
    <w:rsid w:val="00C35995"/>
    <w:rsid w:val="00C359A4"/>
    <w:rsid w:val="00C35AFF"/>
    <w:rsid w:val="00C370EB"/>
    <w:rsid w:val="00C37131"/>
    <w:rsid w:val="00C37159"/>
    <w:rsid w:val="00C37D4F"/>
    <w:rsid w:val="00C4120B"/>
    <w:rsid w:val="00C42216"/>
    <w:rsid w:val="00C433A0"/>
    <w:rsid w:val="00C4395A"/>
    <w:rsid w:val="00C4495D"/>
    <w:rsid w:val="00C451A5"/>
    <w:rsid w:val="00C459D3"/>
    <w:rsid w:val="00C462BD"/>
    <w:rsid w:val="00C4661B"/>
    <w:rsid w:val="00C467A8"/>
    <w:rsid w:val="00C4706C"/>
    <w:rsid w:val="00C47D92"/>
    <w:rsid w:val="00C502F2"/>
    <w:rsid w:val="00C506B0"/>
    <w:rsid w:val="00C51B31"/>
    <w:rsid w:val="00C563DC"/>
    <w:rsid w:val="00C568F3"/>
    <w:rsid w:val="00C572D1"/>
    <w:rsid w:val="00C57C56"/>
    <w:rsid w:val="00C611F8"/>
    <w:rsid w:val="00C61A1D"/>
    <w:rsid w:val="00C61EC0"/>
    <w:rsid w:val="00C6201D"/>
    <w:rsid w:val="00C62ED2"/>
    <w:rsid w:val="00C63400"/>
    <w:rsid w:val="00C634E8"/>
    <w:rsid w:val="00C63797"/>
    <w:rsid w:val="00C63CC6"/>
    <w:rsid w:val="00C63EAF"/>
    <w:rsid w:val="00C64123"/>
    <w:rsid w:val="00C64423"/>
    <w:rsid w:val="00C66AF6"/>
    <w:rsid w:val="00C66CF6"/>
    <w:rsid w:val="00C66DC2"/>
    <w:rsid w:val="00C670D3"/>
    <w:rsid w:val="00C710B4"/>
    <w:rsid w:val="00C72F70"/>
    <w:rsid w:val="00C73517"/>
    <w:rsid w:val="00C73811"/>
    <w:rsid w:val="00C74C2E"/>
    <w:rsid w:val="00C75BE0"/>
    <w:rsid w:val="00C763F3"/>
    <w:rsid w:val="00C76448"/>
    <w:rsid w:val="00C7750D"/>
    <w:rsid w:val="00C775B6"/>
    <w:rsid w:val="00C8039A"/>
    <w:rsid w:val="00C8335D"/>
    <w:rsid w:val="00C834FA"/>
    <w:rsid w:val="00C854FF"/>
    <w:rsid w:val="00C8741E"/>
    <w:rsid w:val="00C87668"/>
    <w:rsid w:val="00C876FA"/>
    <w:rsid w:val="00C90092"/>
    <w:rsid w:val="00C90125"/>
    <w:rsid w:val="00C90133"/>
    <w:rsid w:val="00C904FB"/>
    <w:rsid w:val="00C911F5"/>
    <w:rsid w:val="00C91299"/>
    <w:rsid w:val="00C9258F"/>
    <w:rsid w:val="00C92760"/>
    <w:rsid w:val="00C9432C"/>
    <w:rsid w:val="00C952D8"/>
    <w:rsid w:val="00C95758"/>
    <w:rsid w:val="00C9595A"/>
    <w:rsid w:val="00C96063"/>
    <w:rsid w:val="00C966C6"/>
    <w:rsid w:val="00C96FA8"/>
    <w:rsid w:val="00C97D92"/>
    <w:rsid w:val="00CA01A5"/>
    <w:rsid w:val="00CA0693"/>
    <w:rsid w:val="00CA081F"/>
    <w:rsid w:val="00CA0B53"/>
    <w:rsid w:val="00CA23C5"/>
    <w:rsid w:val="00CA29D9"/>
    <w:rsid w:val="00CA34D2"/>
    <w:rsid w:val="00CA36DD"/>
    <w:rsid w:val="00CA4413"/>
    <w:rsid w:val="00CA550C"/>
    <w:rsid w:val="00CA5F49"/>
    <w:rsid w:val="00CA6050"/>
    <w:rsid w:val="00CA6A63"/>
    <w:rsid w:val="00CA7190"/>
    <w:rsid w:val="00CB0CD1"/>
    <w:rsid w:val="00CB0D69"/>
    <w:rsid w:val="00CB13D5"/>
    <w:rsid w:val="00CB1CB6"/>
    <w:rsid w:val="00CB256A"/>
    <w:rsid w:val="00CB2815"/>
    <w:rsid w:val="00CB2B99"/>
    <w:rsid w:val="00CB3272"/>
    <w:rsid w:val="00CB41CD"/>
    <w:rsid w:val="00CB4EFF"/>
    <w:rsid w:val="00CB5A74"/>
    <w:rsid w:val="00CC22FF"/>
    <w:rsid w:val="00CC2D52"/>
    <w:rsid w:val="00CC346F"/>
    <w:rsid w:val="00CC3B33"/>
    <w:rsid w:val="00CC4366"/>
    <w:rsid w:val="00CC5CD4"/>
    <w:rsid w:val="00CC6C16"/>
    <w:rsid w:val="00CD11A3"/>
    <w:rsid w:val="00CD1920"/>
    <w:rsid w:val="00CD1BD1"/>
    <w:rsid w:val="00CD21B8"/>
    <w:rsid w:val="00CD27D6"/>
    <w:rsid w:val="00CD418A"/>
    <w:rsid w:val="00CD574E"/>
    <w:rsid w:val="00CD5A88"/>
    <w:rsid w:val="00CD5BF3"/>
    <w:rsid w:val="00CD65BF"/>
    <w:rsid w:val="00CE063E"/>
    <w:rsid w:val="00CE0AB8"/>
    <w:rsid w:val="00CE1720"/>
    <w:rsid w:val="00CE1F4A"/>
    <w:rsid w:val="00CE2949"/>
    <w:rsid w:val="00CE2EC3"/>
    <w:rsid w:val="00CE33A1"/>
    <w:rsid w:val="00CE3FE0"/>
    <w:rsid w:val="00CE43E5"/>
    <w:rsid w:val="00CE44E6"/>
    <w:rsid w:val="00CE46C4"/>
    <w:rsid w:val="00CE58C9"/>
    <w:rsid w:val="00CE5B61"/>
    <w:rsid w:val="00CE60FC"/>
    <w:rsid w:val="00CE621C"/>
    <w:rsid w:val="00CE67E1"/>
    <w:rsid w:val="00CE73FB"/>
    <w:rsid w:val="00CE778B"/>
    <w:rsid w:val="00CE7F70"/>
    <w:rsid w:val="00CF05FA"/>
    <w:rsid w:val="00CF09AB"/>
    <w:rsid w:val="00CF0B46"/>
    <w:rsid w:val="00CF104E"/>
    <w:rsid w:val="00CF1BDF"/>
    <w:rsid w:val="00CF2506"/>
    <w:rsid w:val="00CF3866"/>
    <w:rsid w:val="00CF3913"/>
    <w:rsid w:val="00CF39AA"/>
    <w:rsid w:val="00CF443D"/>
    <w:rsid w:val="00CF5A1A"/>
    <w:rsid w:val="00CF6E94"/>
    <w:rsid w:val="00CF7033"/>
    <w:rsid w:val="00D00ADB"/>
    <w:rsid w:val="00D02076"/>
    <w:rsid w:val="00D02588"/>
    <w:rsid w:val="00D02DE6"/>
    <w:rsid w:val="00D03D01"/>
    <w:rsid w:val="00D06953"/>
    <w:rsid w:val="00D10137"/>
    <w:rsid w:val="00D103D5"/>
    <w:rsid w:val="00D1166D"/>
    <w:rsid w:val="00D142DD"/>
    <w:rsid w:val="00D144C3"/>
    <w:rsid w:val="00D14916"/>
    <w:rsid w:val="00D14ACA"/>
    <w:rsid w:val="00D14EB9"/>
    <w:rsid w:val="00D16348"/>
    <w:rsid w:val="00D16703"/>
    <w:rsid w:val="00D17C74"/>
    <w:rsid w:val="00D20B59"/>
    <w:rsid w:val="00D210EE"/>
    <w:rsid w:val="00D21267"/>
    <w:rsid w:val="00D21AB7"/>
    <w:rsid w:val="00D21AE0"/>
    <w:rsid w:val="00D22765"/>
    <w:rsid w:val="00D22DBA"/>
    <w:rsid w:val="00D23EF8"/>
    <w:rsid w:val="00D23FB3"/>
    <w:rsid w:val="00D24224"/>
    <w:rsid w:val="00D244EE"/>
    <w:rsid w:val="00D253EF"/>
    <w:rsid w:val="00D26732"/>
    <w:rsid w:val="00D26A1A"/>
    <w:rsid w:val="00D2704F"/>
    <w:rsid w:val="00D27936"/>
    <w:rsid w:val="00D27BEC"/>
    <w:rsid w:val="00D30BA5"/>
    <w:rsid w:val="00D30CA8"/>
    <w:rsid w:val="00D313CD"/>
    <w:rsid w:val="00D31A5E"/>
    <w:rsid w:val="00D33453"/>
    <w:rsid w:val="00D33BC6"/>
    <w:rsid w:val="00D33F05"/>
    <w:rsid w:val="00D34341"/>
    <w:rsid w:val="00D347F3"/>
    <w:rsid w:val="00D3497F"/>
    <w:rsid w:val="00D34EC1"/>
    <w:rsid w:val="00D3560A"/>
    <w:rsid w:val="00D35A2B"/>
    <w:rsid w:val="00D37B00"/>
    <w:rsid w:val="00D42468"/>
    <w:rsid w:val="00D42E64"/>
    <w:rsid w:val="00D43ACB"/>
    <w:rsid w:val="00D440FF"/>
    <w:rsid w:val="00D4469A"/>
    <w:rsid w:val="00D4738F"/>
    <w:rsid w:val="00D47B11"/>
    <w:rsid w:val="00D47BC5"/>
    <w:rsid w:val="00D51008"/>
    <w:rsid w:val="00D514D5"/>
    <w:rsid w:val="00D537D3"/>
    <w:rsid w:val="00D53859"/>
    <w:rsid w:val="00D5398D"/>
    <w:rsid w:val="00D5431F"/>
    <w:rsid w:val="00D5723C"/>
    <w:rsid w:val="00D572FA"/>
    <w:rsid w:val="00D60047"/>
    <w:rsid w:val="00D610D3"/>
    <w:rsid w:val="00D61F88"/>
    <w:rsid w:val="00D63351"/>
    <w:rsid w:val="00D6418C"/>
    <w:rsid w:val="00D64854"/>
    <w:rsid w:val="00D64CB2"/>
    <w:rsid w:val="00D64CCB"/>
    <w:rsid w:val="00D6561F"/>
    <w:rsid w:val="00D65B6F"/>
    <w:rsid w:val="00D667F7"/>
    <w:rsid w:val="00D66A7C"/>
    <w:rsid w:val="00D67058"/>
    <w:rsid w:val="00D70B85"/>
    <w:rsid w:val="00D70F37"/>
    <w:rsid w:val="00D7159E"/>
    <w:rsid w:val="00D72174"/>
    <w:rsid w:val="00D72DDE"/>
    <w:rsid w:val="00D73ED3"/>
    <w:rsid w:val="00D74B84"/>
    <w:rsid w:val="00D75613"/>
    <w:rsid w:val="00D75835"/>
    <w:rsid w:val="00D759BF"/>
    <w:rsid w:val="00D75EA7"/>
    <w:rsid w:val="00D761D7"/>
    <w:rsid w:val="00D7623F"/>
    <w:rsid w:val="00D76548"/>
    <w:rsid w:val="00D80506"/>
    <w:rsid w:val="00D809EF"/>
    <w:rsid w:val="00D8217E"/>
    <w:rsid w:val="00D82380"/>
    <w:rsid w:val="00D83656"/>
    <w:rsid w:val="00D837C0"/>
    <w:rsid w:val="00D838B3"/>
    <w:rsid w:val="00D83973"/>
    <w:rsid w:val="00D8488B"/>
    <w:rsid w:val="00D853D5"/>
    <w:rsid w:val="00D860D0"/>
    <w:rsid w:val="00D861E8"/>
    <w:rsid w:val="00D870CB"/>
    <w:rsid w:val="00D87EDC"/>
    <w:rsid w:val="00D90E0D"/>
    <w:rsid w:val="00D91444"/>
    <w:rsid w:val="00D9156C"/>
    <w:rsid w:val="00D93E0C"/>
    <w:rsid w:val="00D949C1"/>
    <w:rsid w:val="00D9685F"/>
    <w:rsid w:val="00D96CF6"/>
    <w:rsid w:val="00D97100"/>
    <w:rsid w:val="00D9741A"/>
    <w:rsid w:val="00D976CC"/>
    <w:rsid w:val="00DA01A1"/>
    <w:rsid w:val="00DA0785"/>
    <w:rsid w:val="00DA19D7"/>
    <w:rsid w:val="00DA1BE8"/>
    <w:rsid w:val="00DA22FE"/>
    <w:rsid w:val="00DA25B2"/>
    <w:rsid w:val="00DA374D"/>
    <w:rsid w:val="00DA398D"/>
    <w:rsid w:val="00DA4227"/>
    <w:rsid w:val="00DA5455"/>
    <w:rsid w:val="00DA601F"/>
    <w:rsid w:val="00DA6501"/>
    <w:rsid w:val="00DA7C47"/>
    <w:rsid w:val="00DB05F3"/>
    <w:rsid w:val="00DB0654"/>
    <w:rsid w:val="00DB1250"/>
    <w:rsid w:val="00DB1349"/>
    <w:rsid w:val="00DB18E2"/>
    <w:rsid w:val="00DB1C25"/>
    <w:rsid w:val="00DB3821"/>
    <w:rsid w:val="00DB3BA4"/>
    <w:rsid w:val="00DB3EA3"/>
    <w:rsid w:val="00DB43EC"/>
    <w:rsid w:val="00DB4DCB"/>
    <w:rsid w:val="00DB4FC2"/>
    <w:rsid w:val="00DB5C8A"/>
    <w:rsid w:val="00DB73C8"/>
    <w:rsid w:val="00DC07CF"/>
    <w:rsid w:val="00DC0DEF"/>
    <w:rsid w:val="00DC1844"/>
    <w:rsid w:val="00DC1FDB"/>
    <w:rsid w:val="00DC25E2"/>
    <w:rsid w:val="00DC2782"/>
    <w:rsid w:val="00DC2F38"/>
    <w:rsid w:val="00DC41E7"/>
    <w:rsid w:val="00DC422A"/>
    <w:rsid w:val="00DC44D4"/>
    <w:rsid w:val="00DC489B"/>
    <w:rsid w:val="00DC48D9"/>
    <w:rsid w:val="00DC4AD8"/>
    <w:rsid w:val="00DC7492"/>
    <w:rsid w:val="00DD0B98"/>
    <w:rsid w:val="00DD0D27"/>
    <w:rsid w:val="00DD1322"/>
    <w:rsid w:val="00DD1D2F"/>
    <w:rsid w:val="00DD2765"/>
    <w:rsid w:val="00DD30FB"/>
    <w:rsid w:val="00DD3311"/>
    <w:rsid w:val="00DD33E4"/>
    <w:rsid w:val="00DD4009"/>
    <w:rsid w:val="00DD4A05"/>
    <w:rsid w:val="00DD4A4C"/>
    <w:rsid w:val="00DD4AC7"/>
    <w:rsid w:val="00DD6576"/>
    <w:rsid w:val="00DD6A3E"/>
    <w:rsid w:val="00DD7066"/>
    <w:rsid w:val="00DD7A59"/>
    <w:rsid w:val="00DE00EA"/>
    <w:rsid w:val="00DE01A8"/>
    <w:rsid w:val="00DE03D6"/>
    <w:rsid w:val="00DE0974"/>
    <w:rsid w:val="00DE0DC4"/>
    <w:rsid w:val="00DE10F0"/>
    <w:rsid w:val="00DE18AA"/>
    <w:rsid w:val="00DE1E53"/>
    <w:rsid w:val="00DE24CA"/>
    <w:rsid w:val="00DE28D6"/>
    <w:rsid w:val="00DE2999"/>
    <w:rsid w:val="00DE3691"/>
    <w:rsid w:val="00DE42AD"/>
    <w:rsid w:val="00DE4F75"/>
    <w:rsid w:val="00DE5985"/>
    <w:rsid w:val="00DE5E0B"/>
    <w:rsid w:val="00DE6DDA"/>
    <w:rsid w:val="00DE6EFC"/>
    <w:rsid w:val="00DE78FB"/>
    <w:rsid w:val="00DE7CAC"/>
    <w:rsid w:val="00DF0342"/>
    <w:rsid w:val="00DF07A5"/>
    <w:rsid w:val="00DF1557"/>
    <w:rsid w:val="00DF27B1"/>
    <w:rsid w:val="00DF3B4F"/>
    <w:rsid w:val="00DF3BF4"/>
    <w:rsid w:val="00DF4038"/>
    <w:rsid w:val="00DF6208"/>
    <w:rsid w:val="00E009BA"/>
    <w:rsid w:val="00E00D75"/>
    <w:rsid w:val="00E031B8"/>
    <w:rsid w:val="00E03DA3"/>
    <w:rsid w:val="00E0539F"/>
    <w:rsid w:val="00E05701"/>
    <w:rsid w:val="00E0617C"/>
    <w:rsid w:val="00E078F8"/>
    <w:rsid w:val="00E079F7"/>
    <w:rsid w:val="00E1009A"/>
    <w:rsid w:val="00E112C0"/>
    <w:rsid w:val="00E11597"/>
    <w:rsid w:val="00E11E0E"/>
    <w:rsid w:val="00E12500"/>
    <w:rsid w:val="00E132C8"/>
    <w:rsid w:val="00E150FA"/>
    <w:rsid w:val="00E15FA6"/>
    <w:rsid w:val="00E16E07"/>
    <w:rsid w:val="00E21232"/>
    <w:rsid w:val="00E22AFB"/>
    <w:rsid w:val="00E23B73"/>
    <w:rsid w:val="00E24027"/>
    <w:rsid w:val="00E24AB2"/>
    <w:rsid w:val="00E25166"/>
    <w:rsid w:val="00E2569E"/>
    <w:rsid w:val="00E26991"/>
    <w:rsid w:val="00E30402"/>
    <w:rsid w:val="00E30C11"/>
    <w:rsid w:val="00E30D28"/>
    <w:rsid w:val="00E31C22"/>
    <w:rsid w:val="00E32A23"/>
    <w:rsid w:val="00E33303"/>
    <w:rsid w:val="00E33750"/>
    <w:rsid w:val="00E34738"/>
    <w:rsid w:val="00E35879"/>
    <w:rsid w:val="00E36163"/>
    <w:rsid w:val="00E36420"/>
    <w:rsid w:val="00E3666C"/>
    <w:rsid w:val="00E36E2F"/>
    <w:rsid w:val="00E37536"/>
    <w:rsid w:val="00E3769E"/>
    <w:rsid w:val="00E411D3"/>
    <w:rsid w:val="00E41A0D"/>
    <w:rsid w:val="00E44172"/>
    <w:rsid w:val="00E445C1"/>
    <w:rsid w:val="00E448E2"/>
    <w:rsid w:val="00E44D87"/>
    <w:rsid w:val="00E46A87"/>
    <w:rsid w:val="00E479D6"/>
    <w:rsid w:val="00E47DFA"/>
    <w:rsid w:val="00E505BE"/>
    <w:rsid w:val="00E50679"/>
    <w:rsid w:val="00E50D03"/>
    <w:rsid w:val="00E52D05"/>
    <w:rsid w:val="00E54239"/>
    <w:rsid w:val="00E54A18"/>
    <w:rsid w:val="00E557B9"/>
    <w:rsid w:val="00E55DA3"/>
    <w:rsid w:val="00E56235"/>
    <w:rsid w:val="00E56851"/>
    <w:rsid w:val="00E56BAD"/>
    <w:rsid w:val="00E5749C"/>
    <w:rsid w:val="00E57C26"/>
    <w:rsid w:val="00E57D2D"/>
    <w:rsid w:val="00E6079F"/>
    <w:rsid w:val="00E60C14"/>
    <w:rsid w:val="00E6196E"/>
    <w:rsid w:val="00E61DA9"/>
    <w:rsid w:val="00E63705"/>
    <w:rsid w:val="00E63C80"/>
    <w:rsid w:val="00E63E57"/>
    <w:rsid w:val="00E64370"/>
    <w:rsid w:val="00E67166"/>
    <w:rsid w:val="00E6756B"/>
    <w:rsid w:val="00E70200"/>
    <w:rsid w:val="00E70767"/>
    <w:rsid w:val="00E7131C"/>
    <w:rsid w:val="00E713F2"/>
    <w:rsid w:val="00E7379E"/>
    <w:rsid w:val="00E73918"/>
    <w:rsid w:val="00E746E9"/>
    <w:rsid w:val="00E747DC"/>
    <w:rsid w:val="00E7532E"/>
    <w:rsid w:val="00E7592D"/>
    <w:rsid w:val="00E7610A"/>
    <w:rsid w:val="00E7627A"/>
    <w:rsid w:val="00E76BCD"/>
    <w:rsid w:val="00E7789B"/>
    <w:rsid w:val="00E779C5"/>
    <w:rsid w:val="00E77C1C"/>
    <w:rsid w:val="00E807B1"/>
    <w:rsid w:val="00E8082A"/>
    <w:rsid w:val="00E8152B"/>
    <w:rsid w:val="00E82194"/>
    <w:rsid w:val="00E8241E"/>
    <w:rsid w:val="00E82843"/>
    <w:rsid w:val="00E82C6B"/>
    <w:rsid w:val="00E83187"/>
    <w:rsid w:val="00E84C2B"/>
    <w:rsid w:val="00E84F50"/>
    <w:rsid w:val="00E85CC3"/>
    <w:rsid w:val="00E86095"/>
    <w:rsid w:val="00E863D2"/>
    <w:rsid w:val="00E86429"/>
    <w:rsid w:val="00E86CC6"/>
    <w:rsid w:val="00E870AF"/>
    <w:rsid w:val="00E87F80"/>
    <w:rsid w:val="00E9072F"/>
    <w:rsid w:val="00E919C1"/>
    <w:rsid w:val="00E924CF"/>
    <w:rsid w:val="00E92AC8"/>
    <w:rsid w:val="00E92F1F"/>
    <w:rsid w:val="00E93B2B"/>
    <w:rsid w:val="00E941C0"/>
    <w:rsid w:val="00E941EB"/>
    <w:rsid w:val="00E94B1B"/>
    <w:rsid w:val="00E950D6"/>
    <w:rsid w:val="00E95380"/>
    <w:rsid w:val="00E961A5"/>
    <w:rsid w:val="00E97444"/>
    <w:rsid w:val="00E97D7F"/>
    <w:rsid w:val="00E97F30"/>
    <w:rsid w:val="00EA083C"/>
    <w:rsid w:val="00EA0D6D"/>
    <w:rsid w:val="00EA109C"/>
    <w:rsid w:val="00EA1861"/>
    <w:rsid w:val="00EA2F4E"/>
    <w:rsid w:val="00EA2F92"/>
    <w:rsid w:val="00EA37D9"/>
    <w:rsid w:val="00EA3B72"/>
    <w:rsid w:val="00EA40C4"/>
    <w:rsid w:val="00EA4433"/>
    <w:rsid w:val="00EA449E"/>
    <w:rsid w:val="00EA46DE"/>
    <w:rsid w:val="00EA54FC"/>
    <w:rsid w:val="00EA5511"/>
    <w:rsid w:val="00EA5829"/>
    <w:rsid w:val="00EA598D"/>
    <w:rsid w:val="00EA5DAA"/>
    <w:rsid w:val="00EA606E"/>
    <w:rsid w:val="00EA694A"/>
    <w:rsid w:val="00EA6968"/>
    <w:rsid w:val="00EB0123"/>
    <w:rsid w:val="00EB0BB9"/>
    <w:rsid w:val="00EB1300"/>
    <w:rsid w:val="00EB1549"/>
    <w:rsid w:val="00EB15D6"/>
    <w:rsid w:val="00EB2F5D"/>
    <w:rsid w:val="00EB2FE9"/>
    <w:rsid w:val="00EB313F"/>
    <w:rsid w:val="00EB407E"/>
    <w:rsid w:val="00EB41E2"/>
    <w:rsid w:val="00EB478F"/>
    <w:rsid w:val="00EB48FE"/>
    <w:rsid w:val="00EB4CB6"/>
    <w:rsid w:val="00EB5730"/>
    <w:rsid w:val="00EB6183"/>
    <w:rsid w:val="00EB689D"/>
    <w:rsid w:val="00EC06EE"/>
    <w:rsid w:val="00EC08C1"/>
    <w:rsid w:val="00EC0F2D"/>
    <w:rsid w:val="00EC1247"/>
    <w:rsid w:val="00EC2A6C"/>
    <w:rsid w:val="00EC56B7"/>
    <w:rsid w:val="00EC600A"/>
    <w:rsid w:val="00EC67E4"/>
    <w:rsid w:val="00EC79E9"/>
    <w:rsid w:val="00EC7A1E"/>
    <w:rsid w:val="00ED3AA7"/>
    <w:rsid w:val="00ED3B98"/>
    <w:rsid w:val="00ED5ECB"/>
    <w:rsid w:val="00ED64BA"/>
    <w:rsid w:val="00ED6ADF"/>
    <w:rsid w:val="00ED77B0"/>
    <w:rsid w:val="00ED7BE0"/>
    <w:rsid w:val="00EE1AC7"/>
    <w:rsid w:val="00EE2A9D"/>
    <w:rsid w:val="00EE3477"/>
    <w:rsid w:val="00EE4B65"/>
    <w:rsid w:val="00EE5E67"/>
    <w:rsid w:val="00EE66EB"/>
    <w:rsid w:val="00EE6FAF"/>
    <w:rsid w:val="00EE7B1F"/>
    <w:rsid w:val="00EF068E"/>
    <w:rsid w:val="00EF2E86"/>
    <w:rsid w:val="00EF3486"/>
    <w:rsid w:val="00EF3A18"/>
    <w:rsid w:val="00EF3AD1"/>
    <w:rsid w:val="00EF42D6"/>
    <w:rsid w:val="00EF53F8"/>
    <w:rsid w:val="00EF6592"/>
    <w:rsid w:val="00EF700E"/>
    <w:rsid w:val="00EF7390"/>
    <w:rsid w:val="00EF790D"/>
    <w:rsid w:val="00EF79B9"/>
    <w:rsid w:val="00F00AB7"/>
    <w:rsid w:val="00F00F19"/>
    <w:rsid w:val="00F011AD"/>
    <w:rsid w:val="00F01BC6"/>
    <w:rsid w:val="00F02133"/>
    <w:rsid w:val="00F0274F"/>
    <w:rsid w:val="00F02C45"/>
    <w:rsid w:val="00F0429C"/>
    <w:rsid w:val="00F05030"/>
    <w:rsid w:val="00F05952"/>
    <w:rsid w:val="00F063D4"/>
    <w:rsid w:val="00F065AB"/>
    <w:rsid w:val="00F066E8"/>
    <w:rsid w:val="00F06DBA"/>
    <w:rsid w:val="00F07141"/>
    <w:rsid w:val="00F079C3"/>
    <w:rsid w:val="00F10329"/>
    <w:rsid w:val="00F1065B"/>
    <w:rsid w:val="00F10967"/>
    <w:rsid w:val="00F109B0"/>
    <w:rsid w:val="00F10C69"/>
    <w:rsid w:val="00F113D8"/>
    <w:rsid w:val="00F1180F"/>
    <w:rsid w:val="00F119CD"/>
    <w:rsid w:val="00F11C6D"/>
    <w:rsid w:val="00F12941"/>
    <w:rsid w:val="00F1344C"/>
    <w:rsid w:val="00F15026"/>
    <w:rsid w:val="00F151C4"/>
    <w:rsid w:val="00F1593E"/>
    <w:rsid w:val="00F16F98"/>
    <w:rsid w:val="00F17E16"/>
    <w:rsid w:val="00F17FB7"/>
    <w:rsid w:val="00F17FF1"/>
    <w:rsid w:val="00F2255B"/>
    <w:rsid w:val="00F227B3"/>
    <w:rsid w:val="00F2284E"/>
    <w:rsid w:val="00F22985"/>
    <w:rsid w:val="00F23189"/>
    <w:rsid w:val="00F23600"/>
    <w:rsid w:val="00F240DF"/>
    <w:rsid w:val="00F24374"/>
    <w:rsid w:val="00F248D3"/>
    <w:rsid w:val="00F25523"/>
    <w:rsid w:val="00F265E1"/>
    <w:rsid w:val="00F26886"/>
    <w:rsid w:val="00F26939"/>
    <w:rsid w:val="00F27C09"/>
    <w:rsid w:val="00F27DD3"/>
    <w:rsid w:val="00F304F6"/>
    <w:rsid w:val="00F306DA"/>
    <w:rsid w:val="00F313B9"/>
    <w:rsid w:val="00F32313"/>
    <w:rsid w:val="00F33E8D"/>
    <w:rsid w:val="00F34069"/>
    <w:rsid w:val="00F350F3"/>
    <w:rsid w:val="00F37556"/>
    <w:rsid w:val="00F37EEB"/>
    <w:rsid w:val="00F37F51"/>
    <w:rsid w:val="00F40118"/>
    <w:rsid w:val="00F408F0"/>
    <w:rsid w:val="00F40B4B"/>
    <w:rsid w:val="00F42CAE"/>
    <w:rsid w:val="00F42F7B"/>
    <w:rsid w:val="00F4447F"/>
    <w:rsid w:val="00F44873"/>
    <w:rsid w:val="00F45970"/>
    <w:rsid w:val="00F4632E"/>
    <w:rsid w:val="00F4713B"/>
    <w:rsid w:val="00F471BE"/>
    <w:rsid w:val="00F47A33"/>
    <w:rsid w:val="00F47E66"/>
    <w:rsid w:val="00F47FD2"/>
    <w:rsid w:val="00F51853"/>
    <w:rsid w:val="00F51C9C"/>
    <w:rsid w:val="00F52918"/>
    <w:rsid w:val="00F53351"/>
    <w:rsid w:val="00F53366"/>
    <w:rsid w:val="00F5520D"/>
    <w:rsid w:val="00F56E03"/>
    <w:rsid w:val="00F56F87"/>
    <w:rsid w:val="00F57DFC"/>
    <w:rsid w:val="00F61752"/>
    <w:rsid w:val="00F618CE"/>
    <w:rsid w:val="00F61BDD"/>
    <w:rsid w:val="00F61C6E"/>
    <w:rsid w:val="00F6270F"/>
    <w:rsid w:val="00F62A08"/>
    <w:rsid w:val="00F636E5"/>
    <w:rsid w:val="00F64958"/>
    <w:rsid w:val="00F64D86"/>
    <w:rsid w:val="00F67A40"/>
    <w:rsid w:val="00F7029F"/>
    <w:rsid w:val="00F70A78"/>
    <w:rsid w:val="00F70E1C"/>
    <w:rsid w:val="00F7160E"/>
    <w:rsid w:val="00F71760"/>
    <w:rsid w:val="00F71E4D"/>
    <w:rsid w:val="00F72442"/>
    <w:rsid w:val="00F72CEC"/>
    <w:rsid w:val="00F730D7"/>
    <w:rsid w:val="00F735A2"/>
    <w:rsid w:val="00F747EB"/>
    <w:rsid w:val="00F74BB7"/>
    <w:rsid w:val="00F75144"/>
    <w:rsid w:val="00F75B12"/>
    <w:rsid w:val="00F75F56"/>
    <w:rsid w:val="00F76108"/>
    <w:rsid w:val="00F7765C"/>
    <w:rsid w:val="00F77B1B"/>
    <w:rsid w:val="00F77F03"/>
    <w:rsid w:val="00F801D2"/>
    <w:rsid w:val="00F802E2"/>
    <w:rsid w:val="00F81583"/>
    <w:rsid w:val="00F81C2D"/>
    <w:rsid w:val="00F82F4F"/>
    <w:rsid w:val="00F846B0"/>
    <w:rsid w:val="00F84F25"/>
    <w:rsid w:val="00F858C1"/>
    <w:rsid w:val="00F8593F"/>
    <w:rsid w:val="00F8601E"/>
    <w:rsid w:val="00F86DC0"/>
    <w:rsid w:val="00F92310"/>
    <w:rsid w:val="00F9282B"/>
    <w:rsid w:val="00F929A3"/>
    <w:rsid w:val="00F931E2"/>
    <w:rsid w:val="00F93B1C"/>
    <w:rsid w:val="00F94274"/>
    <w:rsid w:val="00F942D7"/>
    <w:rsid w:val="00F9489A"/>
    <w:rsid w:val="00F949A2"/>
    <w:rsid w:val="00F94D3E"/>
    <w:rsid w:val="00F94F75"/>
    <w:rsid w:val="00F9524B"/>
    <w:rsid w:val="00F957EB"/>
    <w:rsid w:val="00F9618A"/>
    <w:rsid w:val="00F96B73"/>
    <w:rsid w:val="00F96D21"/>
    <w:rsid w:val="00F970D5"/>
    <w:rsid w:val="00FA0ABA"/>
    <w:rsid w:val="00FA0DC9"/>
    <w:rsid w:val="00FA1D67"/>
    <w:rsid w:val="00FA2305"/>
    <w:rsid w:val="00FA3BE2"/>
    <w:rsid w:val="00FA3D08"/>
    <w:rsid w:val="00FA54EA"/>
    <w:rsid w:val="00FA61D4"/>
    <w:rsid w:val="00FA6236"/>
    <w:rsid w:val="00FA645A"/>
    <w:rsid w:val="00FA6867"/>
    <w:rsid w:val="00FA6C56"/>
    <w:rsid w:val="00FA713D"/>
    <w:rsid w:val="00FA7C71"/>
    <w:rsid w:val="00FA7DF2"/>
    <w:rsid w:val="00FB0F4D"/>
    <w:rsid w:val="00FB1F46"/>
    <w:rsid w:val="00FB297C"/>
    <w:rsid w:val="00FB2BF4"/>
    <w:rsid w:val="00FB3143"/>
    <w:rsid w:val="00FB32B7"/>
    <w:rsid w:val="00FB36E2"/>
    <w:rsid w:val="00FB3860"/>
    <w:rsid w:val="00FB3954"/>
    <w:rsid w:val="00FB3F51"/>
    <w:rsid w:val="00FB481D"/>
    <w:rsid w:val="00FB4F9F"/>
    <w:rsid w:val="00FB62AE"/>
    <w:rsid w:val="00FB6EA8"/>
    <w:rsid w:val="00FB7822"/>
    <w:rsid w:val="00FC04E6"/>
    <w:rsid w:val="00FC137F"/>
    <w:rsid w:val="00FC2F05"/>
    <w:rsid w:val="00FC3D25"/>
    <w:rsid w:val="00FC3E3F"/>
    <w:rsid w:val="00FC678B"/>
    <w:rsid w:val="00FC7345"/>
    <w:rsid w:val="00FD1AB2"/>
    <w:rsid w:val="00FD1BF7"/>
    <w:rsid w:val="00FD1EA3"/>
    <w:rsid w:val="00FD2468"/>
    <w:rsid w:val="00FD260F"/>
    <w:rsid w:val="00FD33CF"/>
    <w:rsid w:val="00FD407B"/>
    <w:rsid w:val="00FD45C8"/>
    <w:rsid w:val="00FD4D4A"/>
    <w:rsid w:val="00FD4F00"/>
    <w:rsid w:val="00FE0507"/>
    <w:rsid w:val="00FE09F2"/>
    <w:rsid w:val="00FE0F48"/>
    <w:rsid w:val="00FE176B"/>
    <w:rsid w:val="00FE1A54"/>
    <w:rsid w:val="00FE20B5"/>
    <w:rsid w:val="00FE2B21"/>
    <w:rsid w:val="00FE2B61"/>
    <w:rsid w:val="00FE2EF1"/>
    <w:rsid w:val="00FE3A1F"/>
    <w:rsid w:val="00FE3F98"/>
    <w:rsid w:val="00FE48F8"/>
    <w:rsid w:val="00FE69BC"/>
    <w:rsid w:val="00FE6A9D"/>
    <w:rsid w:val="00FE7416"/>
    <w:rsid w:val="00FE75A7"/>
    <w:rsid w:val="00FE77EC"/>
    <w:rsid w:val="00FE7BF1"/>
    <w:rsid w:val="00FF01F0"/>
    <w:rsid w:val="00FF2260"/>
    <w:rsid w:val="00FF2AD9"/>
    <w:rsid w:val="00FF354E"/>
    <w:rsid w:val="00FF38E7"/>
    <w:rsid w:val="00FF458C"/>
    <w:rsid w:val="00FF5689"/>
    <w:rsid w:val="00FF5B2A"/>
    <w:rsid w:val="00FF5C3F"/>
    <w:rsid w:val="00FF6B63"/>
    <w:rsid w:val="00FF70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6905D"/>
  <w15:docId w15:val="{912F1AA0-7F17-4D0B-810B-F1F34E3B2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
    <w:basedOn w:val="a"/>
    <w:pPr>
      <w:adjustRightInd w:val="0"/>
      <w:spacing w:line="480" w:lineRule="exact"/>
      <w:ind w:left="454"/>
      <w:jc w:val="both"/>
      <w:textAlignment w:val="baseline"/>
    </w:pPr>
    <w:rPr>
      <w:rFonts w:ascii="標楷體" w:eastAsia="標楷體"/>
      <w:spacing w:val="24"/>
      <w:kern w:val="0"/>
      <w:sz w:val="32"/>
      <w:szCs w:val="20"/>
    </w:rPr>
  </w:style>
  <w:style w:type="paragraph" w:customStyle="1" w:styleId="a4">
    <w:name w:val="壹"/>
    <w:basedOn w:val="a"/>
    <w:autoRedefine/>
    <w:pPr>
      <w:adjustRightInd w:val="0"/>
      <w:spacing w:line="480" w:lineRule="exact"/>
      <w:jc w:val="both"/>
      <w:textAlignment w:val="baseline"/>
    </w:pPr>
    <w:rPr>
      <w:rFonts w:ascii="標楷體" w:eastAsia="標楷體"/>
      <w:bCs/>
      <w:spacing w:val="24"/>
      <w:kern w:val="0"/>
      <w:sz w:val="28"/>
      <w:szCs w:val="20"/>
    </w:rPr>
  </w:style>
  <w:style w:type="paragraph" w:customStyle="1" w:styleId="-2">
    <w:name w:val="(一)-2"/>
    <w:basedOn w:val="-1"/>
    <w:autoRedefine/>
    <w:pPr>
      <w:ind w:left="1305" w:hanging="851"/>
    </w:pPr>
  </w:style>
  <w:style w:type="paragraph" w:customStyle="1" w:styleId="-1">
    <w:name w:val="(一)-1"/>
    <w:basedOn w:val="a"/>
    <w:autoRedefine/>
    <w:rsid w:val="00425339"/>
    <w:pPr>
      <w:tabs>
        <w:tab w:val="left" w:pos="1134"/>
      </w:tabs>
      <w:adjustRightInd w:val="0"/>
      <w:ind w:left="1304" w:hanging="567"/>
      <w:jc w:val="both"/>
      <w:textAlignment w:val="baseline"/>
    </w:pPr>
    <w:rPr>
      <w:rFonts w:ascii="標楷體" w:eastAsia="標楷體"/>
      <w:noProof/>
      <w:spacing w:val="24"/>
      <w:kern w:val="0"/>
      <w:szCs w:val="20"/>
    </w:rPr>
  </w:style>
  <w:style w:type="paragraph" w:styleId="a5">
    <w:name w:val="Date"/>
    <w:basedOn w:val="a"/>
    <w:next w:val="a"/>
    <w:pPr>
      <w:jc w:val="right"/>
    </w:pPr>
    <w:rPr>
      <w:rFonts w:eastAsia="標楷體"/>
      <w:sz w:val="56"/>
    </w:rPr>
  </w:style>
  <w:style w:type="paragraph" w:customStyle="1" w:styleId="-3">
    <w:name w:val="(一)-3"/>
    <w:basedOn w:val="-2"/>
    <w:autoRedefine/>
    <w:pPr>
      <w:ind w:left="1304" w:hanging="1191"/>
    </w:pPr>
  </w:style>
  <w:style w:type="paragraph" w:customStyle="1" w:styleId="1-0">
    <w:name w:val="1-0"/>
    <w:basedOn w:val="-1"/>
    <w:autoRedefine/>
    <w:pPr>
      <w:ind w:firstLine="0"/>
    </w:pPr>
  </w:style>
  <w:style w:type="paragraph" w:customStyle="1" w:styleId="1-1">
    <w:name w:val="1-1"/>
    <w:basedOn w:val="-1"/>
    <w:autoRedefine/>
    <w:rsid w:val="00E557B9"/>
    <w:pPr>
      <w:tabs>
        <w:tab w:val="clear" w:pos="1134"/>
        <w:tab w:val="left" w:pos="1080"/>
      </w:tabs>
      <w:ind w:left="1442" w:hanging="308"/>
    </w:pPr>
  </w:style>
  <w:style w:type="paragraph" w:customStyle="1" w:styleId="1-10">
    <w:name w:val="(1)-1"/>
    <w:basedOn w:val="-1"/>
    <w:autoRedefine/>
    <w:rsid w:val="00174BEB"/>
    <w:pPr>
      <w:ind w:left="2013" w:hanging="425"/>
    </w:pPr>
    <w:rPr>
      <w:b/>
    </w:rPr>
  </w:style>
  <w:style w:type="paragraph" w:customStyle="1" w:styleId="A6">
    <w:name w:val="A"/>
    <w:basedOn w:val="1-1"/>
    <w:autoRedefine/>
    <w:rsid w:val="00A56B63"/>
    <w:pPr>
      <w:spacing w:line="420" w:lineRule="exact"/>
      <w:ind w:left="2336" w:hanging="295"/>
    </w:pPr>
  </w:style>
  <w:style w:type="paragraph" w:styleId="a7">
    <w:name w:val="footer"/>
    <w:basedOn w:val="a"/>
    <w:link w:val="a8"/>
    <w:uiPriority w:val="99"/>
    <w:pPr>
      <w:tabs>
        <w:tab w:val="center" w:pos="4153"/>
        <w:tab w:val="right" w:pos="8306"/>
      </w:tabs>
      <w:adjustRightInd w:val="0"/>
      <w:spacing w:line="360" w:lineRule="auto"/>
      <w:textAlignment w:val="baseline"/>
    </w:pPr>
    <w:rPr>
      <w:rFonts w:eastAsia="細明體"/>
      <w:kern w:val="0"/>
      <w:sz w:val="16"/>
      <w:szCs w:val="20"/>
    </w:rPr>
  </w:style>
  <w:style w:type="character" w:customStyle="1" w:styleId="a8">
    <w:name w:val="頁尾 字元"/>
    <w:link w:val="a7"/>
    <w:uiPriority w:val="99"/>
    <w:rsid w:val="00B81C72"/>
    <w:rPr>
      <w:rFonts w:eastAsia="細明體"/>
      <w:sz w:val="16"/>
    </w:rPr>
  </w:style>
  <w:style w:type="paragraph" w:styleId="a9">
    <w:name w:val="Body Text"/>
    <w:basedOn w:val="a"/>
    <w:pPr>
      <w:adjustRightInd w:val="0"/>
      <w:spacing w:after="120" w:line="360" w:lineRule="exact"/>
      <w:textAlignment w:val="baseline"/>
    </w:pPr>
    <w:rPr>
      <w:rFonts w:eastAsia="細明體"/>
      <w:kern w:val="0"/>
      <w:szCs w:val="20"/>
    </w:rPr>
  </w:style>
  <w:style w:type="paragraph" w:styleId="aa">
    <w:name w:val="Body Text Indent"/>
    <w:basedOn w:val="a"/>
    <w:pPr>
      <w:adjustRightInd w:val="0"/>
      <w:spacing w:line="500" w:lineRule="exact"/>
      <w:ind w:leftChars="699" w:left="1678"/>
      <w:textAlignment w:val="baseline"/>
    </w:pPr>
    <w:rPr>
      <w:rFonts w:ascii="標楷體" w:eastAsia="標楷體"/>
      <w:kern w:val="0"/>
      <w:sz w:val="28"/>
      <w:szCs w:val="20"/>
    </w:rPr>
  </w:style>
  <w:style w:type="paragraph" w:styleId="2">
    <w:name w:val="Body Text Indent 2"/>
    <w:basedOn w:val="a"/>
    <w:pPr>
      <w:spacing w:before="120" w:after="120" w:line="360" w:lineRule="auto"/>
      <w:ind w:leftChars="234" w:left="842" w:hangingChars="100" w:hanging="280"/>
    </w:pPr>
    <w:rPr>
      <w:rFonts w:ascii="標楷體" w:eastAsia="標楷體"/>
      <w:sz w:val="28"/>
    </w:rPr>
  </w:style>
  <w:style w:type="paragraph" w:styleId="ab">
    <w:name w:val="Closing"/>
    <w:basedOn w:val="a"/>
    <w:pPr>
      <w:ind w:leftChars="1800" w:left="100"/>
    </w:pPr>
  </w:style>
  <w:style w:type="paragraph" w:styleId="ac">
    <w:name w:val="header"/>
    <w:basedOn w:val="a"/>
    <w:link w:val="ad"/>
    <w:uiPriority w:val="99"/>
    <w:pPr>
      <w:tabs>
        <w:tab w:val="center" w:pos="4153"/>
        <w:tab w:val="right" w:pos="8306"/>
      </w:tabs>
      <w:snapToGrid w:val="0"/>
    </w:pPr>
    <w:rPr>
      <w:sz w:val="20"/>
      <w:szCs w:val="20"/>
    </w:rPr>
  </w:style>
  <w:style w:type="character" w:customStyle="1" w:styleId="ad">
    <w:name w:val="頁首 字元"/>
    <w:link w:val="ac"/>
    <w:uiPriority w:val="99"/>
    <w:rsid w:val="00B969ED"/>
    <w:rPr>
      <w:kern w:val="2"/>
    </w:rPr>
  </w:style>
  <w:style w:type="paragraph" w:customStyle="1" w:styleId="ae">
    <w:name w:val="發言縮字"/>
    <w:basedOn w:val="a"/>
    <w:pPr>
      <w:spacing w:line="500" w:lineRule="exact"/>
      <w:ind w:leftChars="400" w:left="960"/>
      <w:jc w:val="both"/>
    </w:pPr>
    <w:rPr>
      <w:rFonts w:ascii="標楷體" w:eastAsia="標楷體"/>
      <w:sz w:val="32"/>
      <w:szCs w:val="20"/>
    </w:rPr>
  </w:style>
  <w:style w:type="paragraph" w:customStyle="1" w:styleId="font8">
    <w:name w:val="font8"/>
    <w:basedOn w:val="a"/>
    <w:pPr>
      <w:widowControl/>
      <w:spacing w:before="100" w:beforeAutospacing="1" w:after="100" w:afterAutospacing="1"/>
    </w:pPr>
    <w:rPr>
      <w:rFonts w:ascii="細明體" w:eastAsia="細明體" w:hAnsi="Arial Unicode MS" w:cs="Arial Unicode MS" w:hint="eastAsia"/>
      <w:kern w:val="0"/>
    </w:rPr>
  </w:style>
  <w:style w:type="paragraph" w:customStyle="1" w:styleId="4">
    <w:name w:val="樣式4"/>
    <w:basedOn w:val="a"/>
    <w:pPr>
      <w:spacing w:line="420" w:lineRule="exact"/>
      <w:ind w:left="1531" w:hanging="284"/>
    </w:pPr>
    <w:rPr>
      <w:rFonts w:ascii="全真楷書" w:eastAsia="全真楷書"/>
      <w:color w:val="000000"/>
      <w:spacing w:val="20"/>
      <w:szCs w:val="20"/>
    </w:rPr>
  </w:style>
  <w:style w:type="paragraph" w:customStyle="1" w:styleId="1-2">
    <w:name w:val="1-2"/>
    <w:basedOn w:val="1-1"/>
    <w:autoRedefine/>
    <w:rsid w:val="000F2D88"/>
    <w:pPr>
      <w:ind w:left="1531" w:hanging="397"/>
    </w:pPr>
  </w:style>
  <w:style w:type="paragraph" w:customStyle="1" w:styleId="1-00">
    <w:name w:val="(1)-0"/>
    <w:basedOn w:val="1-10"/>
    <w:autoRedefine/>
    <w:rsid w:val="00C6201D"/>
    <w:pPr>
      <w:ind w:left="1361" w:firstLine="0"/>
    </w:pPr>
    <w:rPr>
      <w:b w:val="0"/>
    </w:rPr>
  </w:style>
  <w:style w:type="character" w:styleId="af">
    <w:name w:val="page number"/>
    <w:basedOn w:val="a0"/>
  </w:style>
  <w:style w:type="paragraph" w:customStyle="1" w:styleId="1-11">
    <w:name w:val="樣式 (1)-1 + 非粗體"/>
    <w:basedOn w:val="1-10"/>
    <w:rsid w:val="005A1175"/>
    <w:pPr>
      <w:ind w:left="1559"/>
    </w:pPr>
    <w:rPr>
      <w:b w:val="0"/>
    </w:rPr>
  </w:style>
  <w:style w:type="paragraph" w:customStyle="1" w:styleId="1-110">
    <w:name w:val="樣式 (1)-1 + 非粗體1"/>
    <w:basedOn w:val="1-10"/>
    <w:rsid w:val="005A1175"/>
    <w:pPr>
      <w:ind w:left="1843"/>
    </w:pPr>
    <w:rPr>
      <w:b w:val="0"/>
    </w:rPr>
  </w:style>
  <w:style w:type="paragraph" w:customStyle="1" w:styleId="af0">
    <w:name w:val="一、文"/>
    <w:basedOn w:val="af1"/>
    <w:rsid w:val="00494F5B"/>
    <w:pPr>
      <w:ind w:left="765" w:firstLine="737"/>
    </w:pPr>
  </w:style>
  <w:style w:type="paragraph" w:customStyle="1" w:styleId="af1">
    <w:name w:val="(一)"/>
    <w:basedOn w:val="a"/>
    <w:link w:val="af2"/>
    <w:rsid w:val="00494F5B"/>
    <w:pPr>
      <w:tabs>
        <w:tab w:val="left" w:pos="1134"/>
      </w:tabs>
      <w:adjustRightInd w:val="0"/>
      <w:spacing w:line="319" w:lineRule="auto"/>
      <w:ind w:left="1134" w:hanging="369"/>
      <w:jc w:val="both"/>
      <w:textAlignment w:val="baseline"/>
    </w:pPr>
    <w:rPr>
      <w:rFonts w:ascii="全真中明體" w:eastAsia="全真中明體"/>
      <w:spacing w:val="24"/>
      <w:kern w:val="0"/>
      <w:sz w:val="32"/>
      <w:szCs w:val="20"/>
    </w:rPr>
  </w:style>
  <w:style w:type="paragraph" w:customStyle="1" w:styleId="10">
    <w:name w:val="(1)"/>
    <w:basedOn w:val="a"/>
    <w:rsid w:val="00494F5B"/>
    <w:pPr>
      <w:adjustRightInd w:val="0"/>
      <w:spacing w:line="319" w:lineRule="auto"/>
      <w:ind w:left="1872" w:hanging="369"/>
      <w:jc w:val="both"/>
      <w:textAlignment w:val="baseline"/>
    </w:pPr>
    <w:rPr>
      <w:rFonts w:ascii="標楷體" w:eastAsia="標楷體"/>
      <w:spacing w:val="24"/>
      <w:kern w:val="0"/>
      <w:sz w:val="32"/>
      <w:szCs w:val="20"/>
    </w:rPr>
  </w:style>
  <w:style w:type="paragraph" w:customStyle="1" w:styleId="11">
    <w:name w:val="表1"/>
    <w:basedOn w:val="a"/>
    <w:rsid w:val="00494F5B"/>
    <w:pPr>
      <w:adjustRightInd w:val="0"/>
      <w:spacing w:before="40" w:after="40"/>
      <w:ind w:left="28" w:right="28"/>
      <w:jc w:val="both"/>
      <w:textAlignment w:val="baseline"/>
    </w:pPr>
    <w:rPr>
      <w:rFonts w:ascii="標楷體" w:eastAsia="標楷體"/>
      <w:spacing w:val="-6"/>
      <w:kern w:val="0"/>
      <w:sz w:val="32"/>
      <w:szCs w:val="20"/>
    </w:rPr>
  </w:style>
  <w:style w:type="paragraph" w:customStyle="1" w:styleId="af3">
    <w:name w:val="(一）文"/>
    <w:basedOn w:val="a"/>
    <w:rsid w:val="00494F5B"/>
    <w:pPr>
      <w:adjustRightInd w:val="0"/>
      <w:spacing w:before="120" w:after="120" w:line="480" w:lineRule="atLeast"/>
      <w:ind w:left="573" w:firstLine="658"/>
      <w:jc w:val="both"/>
      <w:textAlignment w:val="baseline"/>
    </w:pPr>
    <w:rPr>
      <w:rFonts w:eastAsia="標楷體"/>
      <w:spacing w:val="24"/>
      <w:kern w:val="0"/>
      <w:sz w:val="28"/>
      <w:szCs w:val="20"/>
    </w:rPr>
  </w:style>
  <w:style w:type="paragraph" w:customStyle="1" w:styleId="12">
    <w:name w:val="1."/>
    <w:basedOn w:val="a"/>
    <w:rsid w:val="00494F5B"/>
    <w:pPr>
      <w:tabs>
        <w:tab w:val="left" w:pos="1503"/>
      </w:tabs>
      <w:adjustRightInd w:val="0"/>
      <w:spacing w:line="319" w:lineRule="auto"/>
      <w:ind w:left="1503" w:hanging="369"/>
      <w:jc w:val="both"/>
      <w:textAlignment w:val="baseline"/>
    </w:pPr>
    <w:rPr>
      <w:rFonts w:ascii="標楷體" w:eastAsia="標楷體"/>
      <w:spacing w:val="24"/>
      <w:kern w:val="0"/>
      <w:sz w:val="32"/>
      <w:szCs w:val="20"/>
    </w:rPr>
  </w:style>
  <w:style w:type="paragraph" w:styleId="3">
    <w:name w:val="Body Text Indent 3"/>
    <w:basedOn w:val="a"/>
    <w:rsid w:val="004316F5"/>
    <w:pPr>
      <w:spacing w:after="120"/>
      <w:ind w:leftChars="200" w:left="480"/>
    </w:pPr>
    <w:rPr>
      <w:sz w:val="16"/>
      <w:szCs w:val="16"/>
    </w:rPr>
  </w:style>
  <w:style w:type="table" w:styleId="af4">
    <w:name w:val="Table Grid"/>
    <w:basedOn w:val="a1"/>
    <w:rsid w:val="00675884"/>
    <w:pPr>
      <w:widowControl w:val="0"/>
      <w:adjustRightInd w:val="0"/>
      <w:spacing w:line="319"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樣式10"/>
    <w:basedOn w:val="a3"/>
    <w:rsid w:val="00675884"/>
    <w:pPr>
      <w:adjustRightInd/>
      <w:spacing w:line="420" w:lineRule="exact"/>
      <w:ind w:leftChars="300" w:left="754" w:hanging="454"/>
      <w:textAlignment w:val="auto"/>
    </w:pPr>
    <w:rPr>
      <w:rFonts w:ascii="全真楷書" w:eastAsia="全真楷書"/>
      <w:b/>
      <w:bCs/>
      <w:spacing w:val="0"/>
      <w:kern w:val="2"/>
      <w:sz w:val="24"/>
    </w:rPr>
  </w:style>
  <w:style w:type="paragraph" w:customStyle="1" w:styleId="40">
    <w:name w:val="樣式40"/>
    <w:basedOn w:val="100"/>
    <w:rsid w:val="00675884"/>
    <w:pPr>
      <w:ind w:left="1194" w:hanging="476"/>
    </w:pPr>
    <w:rPr>
      <w:rFonts w:hAnsi="標楷體"/>
      <w:sz w:val="26"/>
    </w:rPr>
  </w:style>
  <w:style w:type="paragraph" w:customStyle="1" w:styleId="g1">
    <w:name w:val="g1"/>
    <w:basedOn w:val="a"/>
    <w:rsid w:val="00F17E16"/>
    <w:pPr>
      <w:widowControl/>
      <w:autoSpaceDE w:val="0"/>
      <w:autoSpaceDN w:val="0"/>
      <w:snapToGrid w:val="0"/>
      <w:spacing w:line="480" w:lineRule="exact"/>
      <w:ind w:leftChars="450" w:left="1320" w:hangingChars="100" w:hanging="240"/>
      <w:jc w:val="both"/>
      <w:textAlignment w:val="bottom"/>
    </w:pPr>
    <w:rPr>
      <w:rFonts w:ascii="標楷體" w:eastAsia="標楷體" w:hAnsi="標楷體"/>
      <w:color w:val="000000"/>
    </w:rPr>
  </w:style>
  <w:style w:type="paragraph" w:styleId="af5">
    <w:name w:val="Balloon Text"/>
    <w:basedOn w:val="a"/>
    <w:semiHidden/>
    <w:rsid w:val="002C397A"/>
    <w:rPr>
      <w:rFonts w:ascii="Arial" w:hAnsi="Arial"/>
      <w:sz w:val="18"/>
      <w:szCs w:val="18"/>
    </w:rPr>
  </w:style>
  <w:style w:type="paragraph" w:customStyle="1" w:styleId="u">
    <w:name w:val="u"/>
    <w:basedOn w:val="a"/>
    <w:rsid w:val="00C066AE"/>
    <w:pPr>
      <w:widowControl/>
      <w:autoSpaceDE w:val="0"/>
      <w:autoSpaceDN w:val="0"/>
      <w:snapToGrid w:val="0"/>
      <w:spacing w:line="480" w:lineRule="exact"/>
      <w:ind w:leftChars="550" w:left="1680" w:hangingChars="150" w:hanging="360"/>
      <w:jc w:val="both"/>
      <w:textAlignment w:val="bottom"/>
    </w:pPr>
    <w:rPr>
      <w:rFonts w:ascii="標楷體" w:eastAsia="標楷體" w:hAnsi="標楷體"/>
    </w:rPr>
  </w:style>
  <w:style w:type="paragraph" w:customStyle="1" w:styleId="w">
    <w:name w:val="w"/>
    <w:basedOn w:val="a"/>
    <w:rsid w:val="00C066AE"/>
    <w:pPr>
      <w:ind w:leftChars="578" w:left="1711" w:hangingChars="135" w:hanging="324"/>
    </w:pPr>
    <w:rPr>
      <w:rFonts w:eastAsia="標楷體"/>
    </w:rPr>
  </w:style>
  <w:style w:type="paragraph" w:customStyle="1" w:styleId="af6">
    <w:name w:val="一、 字元"/>
    <w:basedOn w:val="a"/>
    <w:link w:val="af7"/>
    <w:rsid w:val="00A875FB"/>
    <w:pPr>
      <w:adjustRightInd w:val="0"/>
      <w:spacing w:line="319" w:lineRule="auto"/>
      <w:ind w:left="454"/>
      <w:jc w:val="both"/>
      <w:textAlignment w:val="baseline"/>
    </w:pPr>
    <w:rPr>
      <w:rFonts w:ascii="標楷體" w:eastAsia="標楷體"/>
      <w:b/>
      <w:spacing w:val="24"/>
      <w:kern w:val="0"/>
      <w:sz w:val="40"/>
      <w:szCs w:val="20"/>
    </w:rPr>
  </w:style>
  <w:style w:type="character" w:customStyle="1" w:styleId="af7">
    <w:name w:val="一、 字元 字元"/>
    <w:link w:val="af6"/>
    <w:rsid w:val="00A875FB"/>
    <w:rPr>
      <w:rFonts w:ascii="標楷體" w:eastAsia="標楷體"/>
      <w:b/>
      <w:spacing w:val="24"/>
      <w:sz w:val="40"/>
      <w:lang w:val="en-US" w:eastAsia="zh-TW" w:bidi="ar-SA"/>
    </w:rPr>
  </w:style>
  <w:style w:type="paragraph" w:customStyle="1" w:styleId="21">
    <w:name w:val="樣式21"/>
    <w:basedOn w:val="a"/>
    <w:rsid w:val="00A875FB"/>
    <w:pPr>
      <w:snapToGrid w:val="0"/>
      <w:spacing w:line="420" w:lineRule="exact"/>
      <w:ind w:left="2546" w:hanging="278"/>
      <w:jc w:val="both"/>
    </w:pPr>
    <w:rPr>
      <w:rFonts w:ascii="全真楷書" w:eastAsia="全真楷書"/>
      <w:szCs w:val="20"/>
    </w:rPr>
  </w:style>
  <w:style w:type="paragraph" w:customStyle="1" w:styleId="13">
    <w:name w:val="樣式1"/>
    <w:basedOn w:val="a"/>
    <w:qFormat/>
    <w:rsid w:val="00A875FB"/>
    <w:pPr>
      <w:ind w:left="567" w:firstLine="153"/>
    </w:pPr>
    <w:rPr>
      <w:rFonts w:eastAsia="全真中明體"/>
      <w:szCs w:val="20"/>
    </w:rPr>
  </w:style>
  <w:style w:type="paragraph" w:customStyle="1" w:styleId="14">
    <w:name w:val="1欄分項"/>
    <w:basedOn w:val="a"/>
    <w:rsid w:val="00A875FB"/>
    <w:pPr>
      <w:widowControl/>
      <w:autoSpaceDE w:val="0"/>
      <w:autoSpaceDN w:val="0"/>
      <w:snapToGrid w:val="0"/>
      <w:spacing w:before="100" w:beforeAutospacing="1" w:after="100" w:afterAutospacing="1"/>
      <w:ind w:leftChars="5" w:left="328" w:right="113" w:hangingChars="113" w:hanging="316"/>
      <w:jc w:val="both"/>
      <w:textAlignment w:val="bottom"/>
    </w:pPr>
    <w:rPr>
      <w:rFonts w:ascii="標楷體" w:eastAsia="標楷體"/>
      <w:color w:val="000000"/>
      <w:sz w:val="28"/>
    </w:rPr>
  </w:style>
  <w:style w:type="paragraph" w:customStyle="1" w:styleId="15">
    <w:name w:val="清單段落1"/>
    <w:basedOn w:val="a"/>
    <w:rsid w:val="00A875FB"/>
    <w:pPr>
      <w:ind w:leftChars="200" w:left="480"/>
    </w:pPr>
    <w:rPr>
      <w:rFonts w:ascii="Calibri" w:hAnsi="Calibri"/>
      <w:szCs w:val="22"/>
    </w:rPr>
  </w:style>
  <w:style w:type="paragraph" w:customStyle="1" w:styleId="af8">
    <w:name w:val="a"/>
    <w:basedOn w:val="a"/>
    <w:rsid w:val="00A875FB"/>
    <w:pPr>
      <w:widowControl/>
      <w:spacing w:line="400" w:lineRule="atLeast"/>
      <w:ind w:left="480"/>
      <w:jc w:val="both"/>
    </w:pPr>
    <w:rPr>
      <w:rFonts w:ascii="Calibri" w:hAnsi="Calibri" w:cs="新細明體"/>
      <w:kern w:val="0"/>
    </w:rPr>
  </w:style>
  <w:style w:type="paragraph" w:customStyle="1" w:styleId="160802cm">
    <w:name w:val="樣式 樣式 (中文) 標楷體 16 點 黑色 左右對齊 凸出:  0.8 字元 右:  0.2 cm 行距:  固定行高 ......"/>
    <w:basedOn w:val="a"/>
    <w:autoRedefine/>
    <w:rsid w:val="00A875FB"/>
    <w:pPr>
      <w:adjustRightInd w:val="0"/>
      <w:snapToGrid w:val="0"/>
      <w:spacing w:afterLines="50" w:after="180" w:line="440" w:lineRule="atLeast"/>
      <w:ind w:leftChars="250" w:left="1062" w:hangingChars="165" w:hanging="462"/>
    </w:pPr>
    <w:rPr>
      <w:rFonts w:eastAsia="標楷體" w:cs="新細明體"/>
      <w:color w:val="000000"/>
      <w:kern w:val="0"/>
      <w:sz w:val="28"/>
      <w:szCs w:val="20"/>
    </w:rPr>
  </w:style>
  <w:style w:type="paragraph" w:styleId="af9">
    <w:name w:val="List Paragraph"/>
    <w:basedOn w:val="a"/>
    <w:qFormat/>
    <w:rsid w:val="00A875FB"/>
    <w:pPr>
      <w:ind w:leftChars="200" w:left="480"/>
    </w:pPr>
    <w:rPr>
      <w:rFonts w:ascii="Calibri" w:hAnsi="Calibri"/>
      <w:szCs w:val="22"/>
    </w:rPr>
  </w:style>
  <w:style w:type="paragraph" w:customStyle="1" w:styleId="150">
    <w:name w:val="樣式15"/>
    <w:basedOn w:val="a"/>
    <w:rsid w:val="00A875FB"/>
    <w:pPr>
      <w:autoSpaceDE w:val="0"/>
      <w:autoSpaceDN w:val="0"/>
      <w:adjustRightInd w:val="0"/>
      <w:spacing w:line="420" w:lineRule="exact"/>
      <w:ind w:left="2154" w:hanging="232"/>
    </w:pPr>
    <w:rPr>
      <w:rFonts w:ascii="全真楷書" w:eastAsia="全真楷書"/>
      <w:color w:val="000000"/>
      <w:szCs w:val="20"/>
    </w:rPr>
  </w:style>
  <w:style w:type="paragraph" w:customStyle="1" w:styleId="43123">
    <w:name w:val="樣式 樣式43 + 全真楷書 12 點3"/>
    <w:basedOn w:val="a"/>
    <w:rsid w:val="00A875FB"/>
    <w:pPr>
      <w:spacing w:line="360" w:lineRule="exact"/>
      <w:ind w:leftChars="620" w:left="820" w:hangingChars="200" w:hanging="200"/>
    </w:pPr>
    <w:rPr>
      <w:rFonts w:ascii="全真楷書" w:eastAsia="全真楷書" w:hAnsi="全真楷書"/>
      <w:szCs w:val="20"/>
    </w:rPr>
  </w:style>
  <w:style w:type="paragraph" w:styleId="afa">
    <w:name w:val="Note Heading"/>
    <w:basedOn w:val="a"/>
    <w:next w:val="a"/>
    <w:rsid w:val="00A875FB"/>
    <w:pPr>
      <w:jc w:val="center"/>
    </w:pPr>
  </w:style>
  <w:style w:type="paragraph" w:customStyle="1" w:styleId="16">
    <w:name w:val="內文1"/>
    <w:basedOn w:val="a"/>
    <w:link w:val="17"/>
    <w:autoRedefine/>
    <w:rsid w:val="00A875FB"/>
    <w:pPr>
      <w:overflowPunct w:val="0"/>
      <w:autoSpaceDE w:val="0"/>
      <w:autoSpaceDN w:val="0"/>
      <w:spacing w:line="360" w:lineRule="exact"/>
      <w:jc w:val="both"/>
    </w:pPr>
    <w:rPr>
      <w:rFonts w:eastAsia="標楷體"/>
      <w:kern w:val="0"/>
      <w:sz w:val="28"/>
      <w:szCs w:val="20"/>
    </w:rPr>
  </w:style>
  <w:style w:type="character" w:customStyle="1" w:styleId="17">
    <w:name w:val="內文1 字元"/>
    <w:link w:val="16"/>
    <w:locked/>
    <w:rsid w:val="00A875FB"/>
    <w:rPr>
      <w:rFonts w:eastAsia="標楷體"/>
      <w:sz w:val="28"/>
      <w:lang w:val="en-US" w:eastAsia="zh-TW" w:bidi="ar-SA"/>
    </w:rPr>
  </w:style>
  <w:style w:type="paragraph" w:customStyle="1" w:styleId="afb">
    <w:name w:val="內文頭齊"/>
    <w:basedOn w:val="a"/>
    <w:link w:val="afc"/>
    <w:autoRedefine/>
    <w:rsid w:val="00A875FB"/>
    <w:pPr>
      <w:overflowPunct w:val="0"/>
      <w:autoSpaceDE w:val="0"/>
      <w:autoSpaceDN w:val="0"/>
      <w:spacing w:line="340" w:lineRule="exact"/>
      <w:ind w:leftChars="-39" w:left="290" w:hangingChars="137" w:hanging="384"/>
      <w:jc w:val="both"/>
    </w:pPr>
    <w:rPr>
      <w:rFonts w:ascii="標楷體" w:eastAsia="標楷體" w:hAnsi="標楷體"/>
      <w:color w:val="000000"/>
      <w:kern w:val="0"/>
      <w:sz w:val="28"/>
      <w:szCs w:val="28"/>
    </w:rPr>
  </w:style>
  <w:style w:type="character" w:customStyle="1" w:styleId="afc">
    <w:name w:val="內文頭齊 字元"/>
    <w:link w:val="afb"/>
    <w:locked/>
    <w:rsid w:val="00A875FB"/>
    <w:rPr>
      <w:rFonts w:ascii="標楷體" w:eastAsia="標楷體" w:hAnsi="標楷體"/>
      <w:color w:val="000000"/>
      <w:sz w:val="28"/>
      <w:szCs w:val="28"/>
      <w:lang w:val="en-US" w:eastAsia="zh-TW" w:bidi="ar-SA"/>
    </w:rPr>
  </w:style>
  <w:style w:type="paragraph" w:customStyle="1" w:styleId="afd">
    <w:name w:val="內文頭凸 字元"/>
    <w:basedOn w:val="a"/>
    <w:link w:val="afe"/>
    <w:autoRedefine/>
    <w:rsid w:val="00A875FB"/>
    <w:pPr>
      <w:overflowPunct w:val="0"/>
      <w:autoSpaceDE w:val="0"/>
      <w:autoSpaceDN w:val="0"/>
      <w:adjustRightInd w:val="0"/>
      <w:snapToGrid w:val="0"/>
      <w:spacing w:line="360" w:lineRule="atLeast"/>
      <w:ind w:leftChars="400" w:left="960"/>
      <w:jc w:val="both"/>
    </w:pPr>
    <w:rPr>
      <w:rFonts w:eastAsia="標楷體"/>
      <w:szCs w:val="28"/>
    </w:rPr>
  </w:style>
  <w:style w:type="character" w:customStyle="1" w:styleId="afe">
    <w:name w:val="內文頭凸 字元 字元"/>
    <w:link w:val="afd"/>
    <w:locked/>
    <w:rsid w:val="00A875FB"/>
    <w:rPr>
      <w:rFonts w:eastAsia="標楷體"/>
      <w:kern w:val="2"/>
      <w:sz w:val="24"/>
      <w:szCs w:val="28"/>
      <w:lang w:val="en-US" w:eastAsia="zh-TW" w:bidi="ar-SA"/>
    </w:rPr>
  </w:style>
  <w:style w:type="paragraph" w:customStyle="1" w:styleId="aff">
    <w:name w:val="內文頭凸"/>
    <w:basedOn w:val="a"/>
    <w:autoRedefine/>
    <w:rsid w:val="00A875FB"/>
    <w:pPr>
      <w:tabs>
        <w:tab w:val="left" w:pos="2160"/>
      </w:tabs>
      <w:overflowPunct w:val="0"/>
      <w:autoSpaceDE w:val="0"/>
      <w:autoSpaceDN w:val="0"/>
      <w:spacing w:line="440" w:lineRule="exact"/>
      <w:ind w:leftChars="525" w:left="1620" w:hangingChars="150" w:hanging="360"/>
    </w:pPr>
    <w:rPr>
      <w:rFonts w:ascii="標楷體" w:eastAsia="標楷體" w:hAnsi="標楷體"/>
      <w:bCs/>
      <w:snapToGrid w:val="0"/>
      <w:kern w:val="0"/>
    </w:rPr>
  </w:style>
  <w:style w:type="paragraph" w:customStyle="1" w:styleId="20">
    <w:name w:val="樣式2"/>
    <w:basedOn w:val="a"/>
    <w:qFormat/>
    <w:rsid w:val="00A176E5"/>
    <w:pPr>
      <w:adjustRightInd w:val="0"/>
      <w:snapToGrid w:val="0"/>
      <w:spacing w:afterLines="50" w:after="180" w:line="440" w:lineRule="atLeast"/>
      <w:ind w:leftChars="330" w:left="1526" w:hangingChars="130" w:hanging="312"/>
      <w:jc w:val="both"/>
      <w:textAlignment w:val="baseline"/>
    </w:pPr>
    <w:rPr>
      <w:rFonts w:eastAsia="標楷體"/>
      <w:kern w:val="0"/>
      <w:szCs w:val="32"/>
    </w:rPr>
  </w:style>
  <w:style w:type="paragraph" w:customStyle="1" w:styleId="30">
    <w:name w:val="樣式3"/>
    <w:basedOn w:val="20"/>
    <w:qFormat/>
    <w:rsid w:val="00A176E5"/>
    <w:pPr>
      <w:spacing w:after="50"/>
      <w:ind w:leftChars="411" w:left="411" w:hangingChars="93" w:hanging="93"/>
    </w:pPr>
  </w:style>
  <w:style w:type="paragraph" w:customStyle="1" w:styleId="110">
    <w:name w:val="樣式11"/>
    <w:basedOn w:val="13"/>
    <w:qFormat/>
    <w:rsid w:val="00627C54"/>
    <w:pPr>
      <w:adjustRightInd w:val="0"/>
      <w:snapToGrid w:val="0"/>
      <w:spacing w:afterLines="50" w:after="50" w:line="440" w:lineRule="atLeast"/>
      <w:ind w:leftChars="262" w:left="262" w:hangingChars="120" w:hanging="210"/>
      <w:jc w:val="both"/>
    </w:pPr>
    <w:rPr>
      <w:rFonts w:eastAsia="標楷體" w:cs="新細明體"/>
    </w:rPr>
  </w:style>
  <w:style w:type="character" w:styleId="aff0">
    <w:name w:val="Placeholder Text"/>
    <w:basedOn w:val="a0"/>
    <w:uiPriority w:val="99"/>
    <w:semiHidden/>
    <w:rsid w:val="00525A36"/>
    <w:rPr>
      <w:color w:val="808080"/>
    </w:rPr>
  </w:style>
  <w:style w:type="paragraph" w:styleId="aff1">
    <w:name w:val="Revision"/>
    <w:hidden/>
    <w:uiPriority w:val="99"/>
    <w:semiHidden/>
    <w:rsid w:val="00550008"/>
    <w:rPr>
      <w:kern w:val="2"/>
      <w:sz w:val="24"/>
      <w:szCs w:val="24"/>
    </w:rPr>
  </w:style>
  <w:style w:type="character" w:styleId="aff2">
    <w:name w:val="annotation reference"/>
    <w:basedOn w:val="a0"/>
    <w:semiHidden/>
    <w:unhideWhenUsed/>
    <w:rsid w:val="000F6346"/>
    <w:rPr>
      <w:sz w:val="18"/>
      <w:szCs w:val="18"/>
    </w:rPr>
  </w:style>
  <w:style w:type="paragraph" w:styleId="aff3">
    <w:name w:val="annotation text"/>
    <w:basedOn w:val="a"/>
    <w:link w:val="aff4"/>
    <w:semiHidden/>
    <w:unhideWhenUsed/>
    <w:rsid w:val="000F6346"/>
  </w:style>
  <w:style w:type="character" w:customStyle="1" w:styleId="aff4">
    <w:name w:val="註解文字 字元"/>
    <w:basedOn w:val="a0"/>
    <w:link w:val="aff3"/>
    <w:semiHidden/>
    <w:rsid w:val="000F6346"/>
    <w:rPr>
      <w:kern w:val="2"/>
      <w:sz w:val="24"/>
      <w:szCs w:val="24"/>
    </w:rPr>
  </w:style>
  <w:style w:type="paragraph" w:styleId="aff5">
    <w:name w:val="annotation subject"/>
    <w:basedOn w:val="aff3"/>
    <w:next w:val="aff3"/>
    <w:link w:val="aff6"/>
    <w:semiHidden/>
    <w:unhideWhenUsed/>
    <w:rsid w:val="000F6346"/>
    <w:rPr>
      <w:b/>
      <w:bCs/>
    </w:rPr>
  </w:style>
  <w:style w:type="character" w:customStyle="1" w:styleId="aff6">
    <w:name w:val="註解主旨 字元"/>
    <w:basedOn w:val="aff4"/>
    <w:link w:val="aff5"/>
    <w:semiHidden/>
    <w:rsid w:val="000F6346"/>
    <w:rPr>
      <w:b/>
      <w:bCs/>
      <w:kern w:val="2"/>
      <w:sz w:val="24"/>
      <w:szCs w:val="24"/>
    </w:rPr>
  </w:style>
  <w:style w:type="paragraph" w:customStyle="1" w:styleId="1">
    <w:name w:val="樣式(1)"/>
    <w:basedOn w:val="af1"/>
    <w:qFormat/>
    <w:rsid w:val="00FB4F9F"/>
    <w:pPr>
      <w:numPr>
        <w:numId w:val="1"/>
      </w:numPr>
      <w:spacing w:line="420" w:lineRule="exact"/>
      <w:ind w:left="1843" w:hanging="425"/>
    </w:pPr>
    <w:rPr>
      <w:rFonts w:ascii="標楷體" w:eastAsia="標楷體" w:hAnsi="標楷體"/>
      <w:bCs/>
      <w:color w:val="000000" w:themeColor="text1"/>
      <w:spacing w:val="0"/>
      <w:sz w:val="24"/>
      <w:szCs w:val="24"/>
    </w:rPr>
  </w:style>
  <w:style w:type="character" w:customStyle="1" w:styleId="af2">
    <w:name w:val="(一) 字元"/>
    <w:basedOn w:val="a0"/>
    <w:link w:val="af1"/>
    <w:rsid w:val="00FB4F9F"/>
    <w:rPr>
      <w:rFonts w:ascii="全真中明體" w:eastAsia="全真中明體"/>
      <w:spacing w:val="24"/>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28470">
      <w:bodyDiv w:val="1"/>
      <w:marLeft w:val="0"/>
      <w:marRight w:val="0"/>
      <w:marTop w:val="0"/>
      <w:marBottom w:val="0"/>
      <w:divBdr>
        <w:top w:val="none" w:sz="0" w:space="0" w:color="auto"/>
        <w:left w:val="none" w:sz="0" w:space="0" w:color="auto"/>
        <w:bottom w:val="none" w:sz="0" w:space="0" w:color="auto"/>
        <w:right w:val="none" w:sz="0" w:space="0" w:color="auto"/>
      </w:divBdr>
    </w:div>
    <w:div w:id="659771339">
      <w:bodyDiv w:val="1"/>
      <w:marLeft w:val="0"/>
      <w:marRight w:val="0"/>
      <w:marTop w:val="0"/>
      <w:marBottom w:val="0"/>
      <w:divBdr>
        <w:top w:val="none" w:sz="0" w:space="0" w:color="auto"/>
        <w:left w:val="none" w:sz="0" w:space="0" w:color="auto"/>
        <w:bottom w:val="none" w:sz="0" w:space="0" w:color="auto"/>
        <w:right w:val="none" w:sz="0" w:space="0" w:color="auto"/>
      </w:divBdr>
    </w:div>
    <w:div w:id="739520657">
      <w:bodyDiv w:val="1"/>
      <w:marLeft w:val="0"/>
      <w:marRight w:val="0"/>
      <w:marTop w:val="0"/>
      <w:marBottom w:val="0"/>
      <w:divBdr>
        <w:top w:val="none" w:sz="0" w:space="0" w:color="auto"/>
        <w:left w:val="none" w:sz="0" w:space="0" w:color="auto"/>
        <w:bottom w:val="none" w:sz="0" w:space="0" w:color="auto"/>
        <w:right w:val="none" w:sz="0" w:space="0" w:color="auto"/>
      </w:divBdr>
    </w:div>
    <w:div w:id="132851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2A087-B37B-443A-8FEA-9CAB7461C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3870</TotalTime>
  <Pages>1</Pages>
  <Words>3031</Words>
  <Characters>17283</Characters>
  <Application>Microsoft Office Word</Application>
  <DocSecurity>0</DocSecurity>
  <Lines>144</Lines>
  <Paragraphs>40</Paragraphs>
  <ScaleCrop>false</ScaleCrop>
  <Company>aj</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94年度業務計畫執行情形</dc:title>
  <dc:creator>王振揚</dc:creator>
  <cp:lastModifiedBy>會計處</cp:lastModifiedBy>
  <cp:revision>311</cp:revision>
  <cp:lastPrinted>2023-01-18T02:26:00Z</cp:lastPrinted>
  <dcterms:created xsi:type="dcterms:W3CDTF">2020-01-17T05:15:00Z</dcterms:created>
  <dcterms:modified xsi:type="dcterms:W3CDTF">2023-02-22T00:49:00Z</dcterms:modified>
</cp:coreProperties>
</file>